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68F293FD">
      <w:pPr>
        <w:widowControl/>
        <w:spacing w:line="560" w:lineRule="exact"/>
        <w:jc w:val="center"/>
        <w:rPr>
          <w:rFonts w:eastAsia="华文中宋"/>
          <w:b/>
          <w:kern w:val="0"/>
          <w:sz w:val="44"/>
          <w:szCs w:val="44"/>
        </w:rPr>
      </w:pPr>
      <w:bookmarkStart w:id="0" w:name="_Toc464573272"/>
      <w:r>
        <w:rPr>
          <w:rFonts w:eastAsia="华文中宋"/>
          <w:b/>
          <w:kern w:val="0"/>
          <w:sz w:val="44"/>
          <w:szCs w:val="44"/>
        </w:rPr>
        <w:t>安徽理工大学</w:t>
      </w:r>
      <w:bookmarkStart w:id="1" w:name="_Hlk165791799"/>
      <w:r>
        <w:rPr>
          <w:rFonts w:hint="eastAsia" w:eastAsia="华文中宋"/>
          <w:b/>
          <w:kern w:val="0"/>
          <w:sz w:val="44"/>
          <w:szCs w:val="44"/>
        </w:rPr>
        <w:t>电气工程及其自动化</w:t>
      </w:r>
      <w:bookmarkEnd w:id="1"/>
      <w:r>
        <w:rPr>
          <w:rFonts w:eastAsia="华文中宋"/>
          <w:b/>
          <w:kern w:val="0"/>
          <w:sz w:val="44"/>
          <w:szCs w:val="44"/>
        </w:rPr>
        <w:t>专业</w:t>
      </w:r>
      <w:r>
        <w:rPr>
          <w:rFonts w:hint="eastAsia" w:eastAsia="华文中宋"/>
          <w:b/>
          <w:kern w:val="0"/>
          <w:sz w:val="44"/>
          <w:szCs w:val="44"/>
        </w:rPr>
        <w:t>本科</w:t>
      </w:r>
      <w:r>
        <w:rPr>
          <w:rFonts w:eastAsia="华文中宋"/>
          <w:b/>
          <w:kern w:val="0"/>
          <w:sz w:val="44"/>
          <w:szCs w:val="44"/>
        </w:rPr>
        <w:t>人才培养方案</w:t>
      </w:r>
      <w:bookmarkEnd w:id="0"/>
      <w:r>
        <w:rPr>
          <w:rFonts w:eastAsia="华文中宋"/>
          <w:b/>
          <w:kern w:val="0"/>
          <w:sz w:val="44"/>
          <w:szCs w:val="44"/>
        </w:rPr>
        <w:t>（2024版）</w:t>
      </w:r>
    </w:p>
    <w:p w14:paraId="3D244C2B">
      <w:pPr>
        <w:widowControl/>
        <w:spacing w:line="560" w:lineRule="exact"/>
        <w:jc w:val="center"/>
        <w:rPr>
          <w:rFonts w:eastAsia="华文中宋"/>
          <w:b/>
          <w:kern w:val="0"/>
          <w:sz w:val="28"/>
          <w:szCs w:val="28"/>
        </w:rPr>
      </w:pPr>
      <w:r>
        <w:rPr>
          <w:rFonts w:eastAsia="华文中宋"/>
          <w:b/>
          <w:kern w:val="0"/>
          <w:sz w:val="28"/>
          <w:szCs w:val="28"/>
        </w:rPr>
        <w:t>专业代码：</w:t>
      </w:r>
      <w:r>
        <w:rPr>
          <w:rFonts w:eastAsia="华文中宋"/>
          <w:b/>
          <w:kern w:val="0"/>
          <w:sz w:val="36"/>
          <w:szCs w:val="36"/>
        </w:rPr>
        <w:t>080601</w:t>
      </w:r>
    </w:p>
    <w:p w14:paraId="5C45AC05">
      <w:pPr>
        <w:spacing w:line="312" w:lineRule="auto"/>
        <w:ind w:firstLine="560" w:firstLineChars="200"/>
        <w:rPr>
          <w:rFonts w:eastAsia="黑体"/>
          <w:b/>
          <w:sz w:val="28"/>
          <w:szCs w:val="28"/>
        </w:rPr>
      </w:pPr>
      <w:r>
        <w:rPr>
          <w:rFonts w:eastAsia="黑体"/>
          <w:b/>
          <w:sz w:val="28"/>
          <w:szCs w:val="28"/>
        </w:rPr>
        <w:t>一、培养目标</w:t>
      </w:r>
    </w:p>
    <w:p w14:paraId="527E8E4E">
      <w:pPr>
        <w:spacing w:line="312" w:lineRule="auto"/>
        <w:ind w:firstLine="480" w:firstLineChars="200"/>
        <w:rPr>
          <w:rFonts w:hAnsi="宋体"/>
          <w:sz w:val="24"/>
          <w:szCs w:val="24"/>
        </w:rPr>
      </w:pPr>
      <w:r>
        <w:rPr>
          <w:rFonts w:hint="eastAsia" w:hAnsi="宋体"/>
          <w:sz w:val="24"/>
          <w:szCs w:val="24"/>
        </w:rPr>
        <w:t>本专业围绕学校培养新时代有社会责任、有法治意识、有创新精</w:t>
      </w:r>
      <w:bookmarkStart w:id="3" w:name="_GoBack"/>
      <w:bookmarkEnd w:id="3"/>
      <w:r>
        <w:rPr>
          <w:rFonts w:hint="eastAsia" w:hAnsi="宋体"/>
          <w:sz w:val="24"/>
          <w:szCs w:val="24"/>
        </w:rPr>
        <w:t>神、有实践能力、有国际视野的创新型人才总目标，培养德、智、体、美、劳全面发展，具有良好人文素养和职业道德，掌握电气工程领域的基础理论知识，具备专业实践能力和创新精神，能够在电力、装备制造、煤炭等领域，从事与电气工程有关的规划设计、设备制造、系统运行与保护、状态检测、维护检修、项目管理、教学科研等领域工作，服务国家“双碳”战略的高素质工程研究型人才，也能通过持续学习延伸至其它行业成为跨界的优秀人才。</w:t>
      </w:r>
    </w:p>
    <w:p w14:paraId="597B9719">
      <w:pPr>
        <w:spacing w:before="62" w:beforeLines="20" w:line="312" w:lineRule="auto"/>
        <w:ind w:firstLine="480" w:firstLineChars="200"/>
        <w:rPr>
          <w:rFonts w:hAnsi="宋体"/>
          <w:sz w:val="24"/>
          <w:szCs w:val="24"/>
        </w:rPr>
      </w:pPr>
      <w:r>
        <w:rPr>
          <w:rFonts w:hint="eastAsia" w:hAnsi="宋体"/>
          <w:sz w:val="24"/>
          <w:szCs w:val="24"/>
        </w:rPr>
        <w:t>本专业毕业生5年左右达到的预期目标：</w:t>
      </w:r>
    </w:p>
    <w:p w14:paraId="75607232">
      <w:pPr>
        <w:spacing w:before="31" w:beforeLines="10" w:after="31" w:afterLines="10" w:line="312" w:lineRule="auto"/>
        <w:ind w:firstLine="480" w:firstLineChars="200"/>
        <w:rPr>
          <w:rFonts w:hAnsi="宋体"/>
          <w:b/>
          <w:sz w:val="24"/>
          <w:szCs w:val="24"/>
        </w:rPr>
      </w:pPr>
      <w:r>
        <w:rPr>
          <w:rFonts w:hint="eastAsia" w:hAnsi="宋体"/>
          <w:b/>
          <w:sz w:val="24"/>
          <w:szCs w:val="24"/>
        </w:rPr>
        <w:t>目标1：良好的素养和体魄。</w:t>
      </w:r>
      <w:r>
        <w:rPr>
          <w:rFonts w:hint="eastAsia" w:hAnsi="宋体"/>
          <w:sz w:val="24"/>
          <w:szCs w:val="24"/>
        </w:rPr>
        <w:t>具备健康的身心体魄、良好的人文素养和社会责任感，具有开放包容的国际视野和深厚的家国情怀。具有社会责任感和较强的服务社会的意愿和能力，理解并遵守职业道德和规范，并能够综合考虑社会、法律、环境与可持续发展等多种非技术因素影响。</w:t>
      </w:r>
    </w:p>
    <w:p w14:paraId="1009D962">
      <w:pPr>
        <w:spacing w:before="31" w:beforeLines="10" w:after="31" w:afterLines="10" w:line="312" w:lineRule="auto"/>
        <w:ind w:firstLine="480" w:firstLineChars="200"/>
        <w:rPr>
          <w:rFonts w:hAnsi="宋体"/>
          <w:b/>
          <w:sz w:val="24"/>
          <w:szCs w:val="24"/>
        </w:rPr>
      </w:pPr>
      <w:r>
        <w:rPr>
          <w:rFonts w:hint="eastAsia" w:hAnsi="宋体"/>
          <w:b/>
          <w:sz w:val="24"/>
          <w:szCs w:val="24"/>
        </w:rPr>
        <w:t>目标</w:t>
      </w:r>
      <w:r>
        <w:rPr>
          <w:rFonts w:hAnsi="宋体"/>
          <w:b/>
          <w:sz w:val="24"/>
          <w:szCs w:val="24"/>
        </w:rPr>
        <w:t>2</w:t>
      </w:r>
      <w:r>
        <w:rPr>
          <w:rFonts w:hint="eastAsia" w:hAnsi="宋体"/>
          <w:b/>
          <w:sz w:val="24"/>
          <w:szCs w:val="24"/>
        </w:rPr>
        <w:t>：过硬的专业本领。</w:t>
      </w:r>
      <w:r>
        <w:rPr>
          <w:rFonts w:hint="eastAsia" w:hAnsi="宋体"/>
          <w:sz w:val="24"/>
          <w:szCs w:val="24"/>
        </w:rPr>
        <w:t>能有效运用通识及专业知识解决本专业的复杂工程问题，具有从事电气工程领域的分析、设计、开发等方面的工作能力，能在电气工程、矿山电气及相关领域从事系统运行、系统集成、技术服务和管理等工作，能在不同的岗位上适应独立和团队的工作环境，成为团队骨干。</w:t>
      </w:r>
    </w:p>
    <w:p w14:paraId="5956660B">
      <w:pPr>
        <w:spacing w:before="31" w:beforeLines="10" w:after="31" w:afterLines="10" w:line="312" w:lineRule="auto"/>
        <w:ind w:firstLine="480" w:firstLineChars="200"/>
      </w:pPr>
      <w:r>
        <w:rPr>
          <w:rFonts w:hint="eastAsia" w:hAnsi="宋体"/>
          <w:b/>
          <w:sz w:val="24"/>
          <w:szCs w:val="24"/>
        </w:rPr>
        <w:t>目标3：终身学习的能力。</w:t>
      </w:r>
      <w:r>
        <w:rPr>
          <w:rFonts w:hint="eastAsia" w:hAnsi="宋体"/>
          <w:sz w:val="24"/>
          <w:szCs w:val="24"/>
        </w:rPr>
        <w:t>能在职业生涯过程中发现自身的不足，能够自主学习，以适应电气工程学科发展和行业发展需求，能够通过继续教育或其他终身学习渠道，不断更新和拓展自身的知识和技能，从而保证自身在专业领域的竞争力。</w:t>
      </w:r>
    </w:p>
    <w:p w14:paraId="7476E0E0">
      <w:pPr>
        <w:spacing w:line="312" w:lineRule="auto"/>
        <w:ind w:firstLine="560" w:firstLineChars="200"/>
        <w:rPr>
          <w:rFonts w:eastAsia="黑体"/>
          <w:b/>
          <w:sz w:val="28"/>
          <w:szCs w:val="28"/>
        </w:rPr>
      </w:pPr>
      <w:r>
        <w:rPr>
          <w:rFonts w:hint="eastAsia" w:eastAsia="黑体"/>
          <w:b/>
          <w:sz w:val="28"/>
          <w:szCs w:val="28"/>
        </w:rPr>
        <w:t>二</w:t>
      </w:r>
      <w:r>
        <w:rPr>
          <w:rFonts w:eastAsia="黑体"/>
          <w:b/>
          <w:sz w:val="28"/>
          <w:szCs w:val="28"/>
        </w:rPr>
        <w:t>、毕业要求</w:t>
      </w:r>
    </w:p>
    <w:p w14:paraId="5F4BE404">
      <w:pPr>
        <w:spacing w:before="62" w:beforeLines="20" w:line="312" w:lineRule="auto"/>
        <w:ind w:firstLine="480" w:firstLineChars="200"/>
        <w:rPr>
          <w:sz w:val="24"/>
          <w:szCs w:val="24"/>
        </w:rPr>
      </w:pPr>
      <w:r>
        <w:rPr>
          <w:rFonts w:hAnsi="宋体"/>
          <w:sz w:val="24"/>
          <w:szCs w:val="24"/>
        </w:rPr>
        <w:t>毕业生应获得以下</w:t>
      </w:r>
      <w:r>
        <w:rPr>
          <w:rFonts w:hint="eastAsia" w:hAnsi="宋体"/>
          <w:sz w:val="24"/>
          <w:szCs w:val="24"/>
        </w:rPr>
        <w:t>1</w:t>
      </w:r>
      <w:r>
        <w:rPr>
          <w:rFonts w:hAnsi="宋体"/>
          <w:sz w:val="24"/>
          <w:szCs w:val="24"/>
        </w:rPr>
        <w:t>1个方面的知识和能力：</w:t>
      </w:r>
    </w:p>
    <w:p w14:paraId="7D7754DA">
      <w:pPr>
        <w:spacing w:before="62" w:beforeLines="20" w:line="312" w:lineRule="auto"/>
        <w:ind w:firstLine="482"/>
        <w:rPr>
          <w:rFonts w:hAnsi="宋体"/>
          <w:sz w:val="24"/>
          <w:szCs w:val="24"/>
        </w:rPr>
      </w:pPr>
      <w:r>
        <w:rPr>
          <w:rFonts w:hint="eastAsia" w:hAnsi="宋体"/>
          <w:b/>
          <w:sz w:val="24"/>
          <w:szCs w:val="24"/>
        </w:rPr>
        <w:t>1. 工程知识：</w:t>
      </w:r>
      <w:r>
        <w:rPr>
          <w:rFonts w:hint="eastAsia" w:hAnsi="宋体"/>
          <w:sz w:val="24"/>
          <w:szCs w:val="24"/>
        </w:rPr>
        <w:t>能够将数学、自然科学、计算、工程基础和专业知识用于解决电气工程、矿山电气及相关领域复杂工程问题。</w:t>
      </w:r>
    </w:p>
    <w:p w14:paraId="65FF2282">
      <w:pPr>
        <w:spacing w:line="312" w:lineRule="auto"/>
        <w:ind w:firstLine="480" w:firstLineChars="200"/>
        <w:rPr>
          <w:rFonts w:hAnsi="宋体"/>
          <w:sz w:val="24"/>
          <w:szCs w:val="24"/>
        </w:rPr>
      </w:pPr>
      <w:r>
        <w:rPr>
          <w:rFonts w:hint="eastAsia" w:hAnsi="宋体"/>
          <w:sz w:val="24"/>
          <w:szCs w:val="24"/>
        </w:rPr>
        <w:t>1.1 掌握电气工程及其自动化专业所需的数学、自然科学和计算的基本知识；</w:t>
      </w:r>
    </w:p>
    <w:p w14:paraId="07DBC40D">
      <w:pPr>
        <w:spacing w:line="312" w:lineRule="auto"/>
        <w:ind w:firstLine="480" w:firstLineChars="200"/>
        <w:rPr>
          <w:rFonts w:hAnsi="宋体"/>
          <w:sz w:val="24"/>
          <w:szCs w:val="24"/>
        </w:rPr>
      </w:pPr>
      <w:r>
        <w:rPr>
          <w:rFonts w:hint="eastAsia" w:hAnsi="宋体"/>
          <w:sz w:val="24"/>
          <w:szCs w:val="24"/>
        </w:rPr>
        <w:t>1.2 具有能够支撑电气工程及其自动化专业的基础理论知识和实践知识，能将工程语言工具用于电气工程及其自动化复杂工程问题的描述；</w:t>
      </w:r>
    </w:p>
    <w:p w14:paraId="14FCCCA4">
      <w:pPr>
        <w:spacing w:line="312" w:lineRule="auto"/>
        <w:ind w:firstLine="480" w:firstLineChars="200"/>
        <w:rPr>
          <w:rFonts w:hAnsi="宋体"/>
          <w:sz w:val="24"/>
          <w:szCs w:val="24"/>
        </w:rPr>
      </w:pPr>
      <w:r>
        <w:rPr>
          <w:rFonts w:hint="eastAsia" w:hAnsi="宋体"/>
          <w:sz w:val="24"/>
          <w:szCs w:val="24"/>
        </w:rPr>
        <w:t>1.3 能够解释电气工程相关领域的主要概念、方法和技术，将其应用于电力、矿山、新能源等行业的复杂工程系统模型建立，并对多种解决方案进行比较与综合。</w:t>
      </w:r>
    </w:p>
    <w:p w14:paraId="41435F9B">
      <w:pPr>
        <w:spacing w:before="62" w:beforeLines="20" w:line="312" w:lineRule="auto"/>
        <w:ind w:firstLine="480" w:firstLineChars="200"/>
        <w:rPr>
          <w:rFonts w:hAnsi="宋体"/>
          <w:sz w:val="24"/>
          <w:szCs w:val="24"/>
        </w:rPr>
      </w:pPr>
      <w:r>
        <w:rPr>
          <w:rFonts w:hint="eastAsia" w:hAnsi="宋体"/>
          <w:b/>
          <w:sz w:val="24"/>
          <w:szCs w:val="24"/>
        </w:rPr>
        <w:t>2.</w:t>
      </w:r>
      <w:r>
        <w:rPr>
          <w:rFonts w:hAnsi="宋体"/>
          <w:b/>
          <w:sz w:val="24"/>
          <w:szCs w:val="24"/>
        </w:rPr>
        <w:t xml:space="preserve"> </w:t>
      </w:r>
      <w:r>
        <w:rPr>
          <w:rFonts w:hint="eastAsia" w:hAnsi="宋体"/>
          <w:b/>
          <w:sz w:val="24"/>
          <w:szCs w:val="24"/>
        </w:rPr>
        <w:t>问题分析：</w:t>
      </w:r>
      <w:r>
        <w:rPr>
          <w:rFonts w:hint="eastAsia" w:hAnsi="宋体"/>
          <w:sz w:val="24"/>
          <w:szCs w:val="24"/>
        </w:rPr>
        <w:t>能够综合运用数学、自然科学和电气工程的第一性原理，识别、表达，并通过文献检索研究分析电气工程、矿山电气及相关领域复杂的电气工程问题，综合考虑可持续发展的要求，以获得有效结论。</w:t>
      </w:r>
    </w:p>
    <w:p w14:paraId="50B7A7B5">
      <w:pPr>
        <w:spacing w:line="312" w:lineRule="auto"/>
        <w:ind w:firstLine="480" w:firstLineChars="200"/>
        <w:rPr>
          <w:rFonts w:hAnsi="宋体"/>
          <w:sz w:val="24"/>
          <w:szCs w:val="24"/>
        </w:rPr>
      </w:pPr>
      <w:r>
        <w:rPr>
          <w:rFonts w:hint="eastAsia" w:hAnsi="宋体"/>
          <w:sz w:val="24"/>
          <w:szCs w:val="24"/>
        </w:rPr>
        <w:t>2.1</w:t>
      </w:r>
      <w:r>
        <w:rPr>
          <w:rFonts w:hAnsi="宋体"/>
          <w:sz w:val="24"/>
          <w:szCs w:val="24"/>
        </w:rPr>
        <w:t xml:space="preserve"> </w:t>
      </w:r>
      <w:r>
        <w:rPr>
          <w:rFonts w:hint="eastAsia" w:hAnsi="宋体"/>
          <w:sz w:val="24"/>
          <w:szCs w:val="24"/>
        </w:rPr>
        <w:t>能够基于数学与自然科学和电气工程的第一性原理，识别和表达电气工程复杂工程问题的关键环节、关键参数和制约因素；</w:t>
      </w:r>
    </w:p>
    <w:p w14:paraId="30A9A1E6">
      <w:pPr>
        <w:spacing w:line="312" w:lineRule="auto"/>
        <w:ind w:firstLine="480" w:firstLineChars="200"/>
        <w:rPr>
          <w:rFonts w:hAnsi="宋体"/>
          <w:sz w:val="24"/>
          <w:szCs w:val="24"/>
        </w:rPr>
      </w:pPr>
      <w:r>
        <w:rPr>
          <w:rFonts w:hint="eastAsia" w:hAnsi="宋体"/>
          <w:sz w:val="24"/>
          <w:szCs w:val="24"/>
        </w:rPr>
        <w:t>2.2 能够采用电气工程与信息技术专用语言，抽象分析电气工程、矿山电气及相关领域复杂工程问题的关键环节，给出在准确性与简洁性之间平衡的数学模型，并通过求解得出问题的基本特征；</w:t>
      </w:r>
    </w:p>
    <w:p w14:paraId="76B4B18B">
      <w:pPr>
        <w:spacing w:line="312" w:lineRule="auto"/>
        <w:ind w:firstLine="480" w:firstLineChars="200"/>
        <w:rPr>
          <w:rFonts w:hAnsi="宋体"/>
          <w:sz w:val="24"/>
          <w:szCs w:val="24"/>
        </w:rPr>
      </w:pPr>
      <w:r>
        <w:rPr>
          <w:rFonts w:hint="eastAsia" w:hAnsi="宋体"/>
          <w:sz w:val="24"/>
          <w:szCs w:val="24"/>
        </w:rPr>
        <w:t>2.3 能够有效借助文献研究获取到多种复杂工程问题的解决方案，并分析各方案的优缺点，综合考虑可持续发展的要求，选择合适的方案，得到有效结论。</w:t>
      </w:r>
    </w:p>
    <w:p w14:paraId="0D0C1C28">
      <w:pPr>
        <w:spacing w:before="62" w:beforeLines="20" w:line="312" w:lineRule="auto"/>
        <w:ind w:firstLine="480" w:firstLineChars="200"/>
        <w:rPr>
          <w:rFonts w:hAnsi="宋体"/>
          <w:sz w:val="24"/>
          <w:szCs w:val="24"/>
        </w:rPr>
      </w:pPr>
      <w:r>
        <w:rPr>
          <w:rFonts w:hint="eastAsia" w:hAnsi="宋体"/>
          <w:b/>
          <w:sz w:val="24"/>
          <w:szCs w:val="24"/>
        </w:rPr>
        <w:t>3.</w:t>
      </w:r>
      <w:r>
        <w:rPr>
          <w:rFonts w:hAnsi="宋体"/>
          <w:b/>
          <w:sz w:val="24"/>
          <w:szCs w:val="24"/>
        </w:rPr>
        <w:t xml:space="preserve"> </w:t>
      </w:r>
      <w:r>
        <w:rPr>
          <w:rFonts w:hint="eastAsia" w:hAnsi="宋体"/>
          <w:b/>
          <w:sz w:val="24"/>
          <w:szCs w:val="24"/>
        </w:rPr>
        <w:t>设计/开发解决方案：</w:t>
      </w:r>
      <w:r>
        <w:rPr>
          <w:rFonts w:hint="eastAsia" w:hAnsi="宋体"/>
          <w:sz w:val="24"/>
          <w:szCs w:val="24"/>
        </w:rPr>
        <w:t>能够设计针对电气工程、矿山电气及相关领域复杂工程问题开发和设计解决方案，设计满足特定需求的系统、功能模块或工艺流程，加强实践能力，并能够在设计环节中体现创新性，并从健康与安全、全生命周期成本与净零碳要求、法律与伦理、社会与文化等角度考虑可行性</w:t>
      </w:r>
      <w:r>
        <w:rPr>
          <w:rFonts w:hAnsi="宋体"/>
          <w:sz w:val="24"/>
          <w:szCs w:val="24"/>
        </w:rPr>
        <w:t>。</w:t>
      </w:r>
    </w:p>
    <w:p w14:paraId="24A0EB59">
      <w:pPr>
        <w:spacing w:line="312" w:lineRule="auto"/>
        <w:ind w:firstLine="480" w:firstLineChars="200"/>
        <w:rPr>
          <w:rFonts w:hAnsi="宋体"/>
          <w:sz w:val="24"/>
          <w:szCs w:val="24"/>
        </w:rPr>
      </w:pPr>
      <w:r>
        <w:rPr>
          <w:rFonts w:hint="eastAsia" w:hAnsi="宋体"/>
          <w:sz w:val="24"/>
          <w:szCs w:val="24"/>
        </w:rPr>
        <w:t>3.1 根据电气工程、矿山电气及相关领域复杂工程问题要求，综合运用信息采集处理、控制系统构建与优化等相关理论和技术手段完成多种方案的开发和设计，并对各方案进行比较评判、优化；</w:t>
      </w:r>
    </w:p>
    <w:p w14:paraId="4C716D61">
      <w:pPr>
        <w:spacing w:line="312" w:lineRule="auto"/>
        <w:ind w:firstLine="480" w:firstLineChars="200"/>
        <w:rPr>
          <w:rFonts w:hAnsi="宋体"/>
          <w:sz w:val="24"/>
          <w:szCs w:val="24"/>
        </w:rPr>
      </w:pPr>
      <w:r>
        <w:rPr>
          <w:rFonts w:hint="eastAsia" w:hAnsi="宋体"/>
          <w:sz w:val="24"/>
          <w:szCs w:val="24"/>
        </w:rPr>
        <w:t>3.</w:t>
      </w:r>
      <w:r>
        <w:rPr>
          <w:rFonts w:hAnsi="宋体"/>
          <w:sz w:val="24"/>
          <w:szCs w:val="24"/>
        </w:rPr>
        <w:t>2</w:t>
      </w:r>
      <w:r>
        <w:rPr>
          <w:rFonts w:hint="eastAsia" w:hAnsi="宋体"/>
          <w:sz w:val="24"/>
          <w:szCs w:val="24"/>
        </w:rPr>
        <w:t xml:space="preserve"> 能够考虑多种制约条件，对单元功能电路、功能软件程序、工艺流程进行开发或实施，并按方案进行联调联试，呈现开发或实施效果，在此过程中体现创新意识；</w:t>
      </w:r>
    </w:p>
    <w:p w14:paraId="367DF6FC">
      <w:pPr>
        <w:spacing w:line="312" w:lineRule="auto"/>
        <w:ind w:firstLine="480" w:firstLineChars="200"/>
        <w:rPr>
          <w:rFonts w:hAnsi="宋体"/>
          <w:sz w:val="24"/>
          <w:szCs w:val="24"/>
        </w:rPr>
      </w:pPr>
      <w:r>
        <w:rPr>
          <w:rFonts w:hint="eastAsia" w:hAnsi="宋体"/>
          <w:sz w:val="24"/>
          <w:szCs w:val="24"/>
        </w:rPr>
        <w:t>3</w:t>
      </w:r>
      <w:r>
        <w:rPr>
          <w:rFonts w:hAnsi="宋体"/>
          <w:sz w:val="24"/>
          <w:szCs w:val="24"/>
        </w:rPr>
        <w:t>.3</w:t>
      </w:r>
      <w:r>
        <w:rPr>
          <w:rFonts w:hint="eastAsia" w:hAnsi="宋体"/>
          <w:sz w:val="24"/>
          <w:szCs w:val="24"/>
        </w:rPr>
        <w:t>能够针对特定需求的复杂电气工程问题进行分解、细化，设计电气系统和控制装置，具有系统集成能力，体现创新意识，并从健康与安全、全生命周期成本与净零碳要求、法律与伦理、社会与文化等角度考虑可行性。</w:t>
      </w:r>
    </w:p>
    <w:p w14:paraId="1978E5BC">
      <w:pPr>
        <w:spacing w:before="62" w:beforeLines="20" w:line="312" w:lineRule="auto"/>
        <w:ind w:firstLine="480" w:firstLineChars="200"/>
        <w:rPr>
          <w:rFonts w:hAnsi="宋体"/>
          <w:sz w:val="24"/>
          <w:szCs w:val="24"/>
        </w:rPr>
      </w:pPr>
      <w:r>
        <w:rPr>
          <w:rFonts w:hint="eastAsia" w:hAnsi="宋体"/>
          <w:b/>
          <w:sz w:val="24"/>
          <w:szCs w:val="24"/>
        </w:rPr>
        <w:t>4.</w:t>
      </w:r>
      <w:r>
        <w:rPr>
          <w:rFonts w:hAnsi="宋体"/>
          <w:b/>
          <w:sz w:val="24"/>
          <w:szCs w:val="24"/>
        </w:rPr>
        <w:t xml:space="preserve"> </w:t>
      </w:r>
      <w:r>
        <w:rPr>
          <w:rFonts w:hint="eastAsia" w:hAnsi="宋体"/>
          <w:b/>
          <w:sz w:val="24"/>
          <w:szCs w:val="24"/>
        </w:rPr>
        <w:t>研究：</w:t>
      </w:r>
      <w:r>
        <w:rPr>
          <w:rFonts w:hint="eastAsia" w:hAnsi="宋体"/>
          <w:sz w:val="24"/>
          <w:szCs w:val="24"/>
        </w:rPr>
        <w:t>能够基于科学原理并采用相应科学方法对电气工程、矿山电气及相关领域复杂工程问题进行研究，包括设计实验、分析与解释数据、并通过信息综合得到合理有效的</w:t>
      </w:r>
      <w:r>
        <w:rPr>
          <w:rFonts w:hAnsi="宋体"/>
          <w:sz w:val="24"/>
          <w:szCs w:val="24"/>
        </w:rPr>
        <w:t>结论。</w:t>
      </w:r>
    </w:p>
    <w:p w14:paraId="4E121C03">
      <w:pPr>
        <w:spacing w:line="312" w:lineRule="auto"/>
        <w:ind w:firstLine="480" w:firstLineChars="200"/>
        <w:rPr>
          <w:rFonts w:hAnsi="宋体"/>
          <w:sz w:val="24"/>
          <w:szCs w:val="24"/>
        </w:rPr>
      </w:pPr>
      <w:r>
        <w:rPr>
          <w:rFonts w:hint="eastAsia" w:hAnsi="宋体"/>
          <w:sz w:val="24"/>
          <w:szCs w:val="24"/>
        </w:rPr>
        <w:t>4.1 能够综合运用科学原理并采用科学方法，通过文献调研，掌握电气工程、矿山电气及相关领域复杂工程问题的研究现状和发展趋势，制定实验方案；</w:t>
      </w:r>
    </w:p>
    <w:p w14:paraId="27C97A34">
      <w:pPr>
        <w:spacing w:line="312" w:lineRule="auto"/>
        <w:ind w:firstLine="480" w:firstLineChars="200"/>
        <w:rPr>
          <w:rFonts w:hAnsi="宋体"/>
          <w:sz w:val="24"/>
          <w:szCs w:val="24"/>
        </w:rPr>
      </w:pPr>
      <w:r>
        <w:rPr>
          <w:rFonts w:hint="eastAsia" w:hAnsi="宋体"/>
          <w:sz w:val="24"/>
          <w:szCs w:val="24"/>
        </w:rPr>
        <w:t>4.2 针对电气工程、矿山电气及相关领域复杂工程问题，能够根据实验方案建立实验系统，按照合理步骤进行实验；</w:t>
      </w:r>
    </w:p>
    <w:p w14:paraId="7761F1EE">
      <w:pPr>
        <w:spacing w:line="312" w:lineRule="auto"/>
        <w:ind w:firstLine="480" w:firstLineChars="200"/>
        <w:rPr>
          <w:rFonts w:hAnsi="宋体"/>
          <w:sz w:val="24"/>
          <w:szCs w:val="24"/>
        </w:rPr>
      </w:pPr>
      <w:r>
        <w:rPr>
          <w:rFonts w:hint="eastAsia" w:hAnsi="宋体"/>
          <w:sz w:val="24"/>
          <w:szCs w:val="24"/>
        </w:rPr>
        <w:t>4</w:t>
      </w:r>
      <w:r>
        <w:rPr>
          <w:rFonts w:hAnsi="宋体"/>
          <w:sz w:val="24"/>
          <w:szCs w:val="24"/>
        </w:rPr>
        <w:t xml:space="preserve">.3 </w:t>
      </w:r>
      <w:r>
        <w:rPr>
          <w:rFonts w:hint="eastAsia" w:hAnsi="宋体"/>
          <w:sz w:val="24"/>
          <w:szCs w:val="24"/>
        </w:rPr>
        <w:t>能够正确地采集、分析和处理实验数据，参照理论模型，对比实验数据和结果，得到合理有效的结论。</w:t>
      </w:r>
    </w:p>
    <w:p w14:paraId="038B3DE3">
      <w:pPr>
        <w:spacing w:before="62" w:beforeLines="20" w:line="312" w:lineRule="auto"/>
        <w:ind w:firstLine="480" w:firstLineChars="200"/>
        <w:rPr>
          <w:rFonts w:hAnsi="宋体"/>
          <w:sz w:val="24"/>
          <w:szCs w:val="24"/>
        </w:rPr>
      </w:pPr>
      <w:r>
        <w:rPr>
          <w:rFonts w:hint="eastAsia" w:hAnsi="宋体"/>
          <w:b/>
          <w:sz w:val="24"/>
          <w:szCs w:val="24"/>
        </w:rPr>
        <w:t>5.</w:t>
      </w:r>
      <w:r>
        <w:rPr>
          <w:rFonts w:hAnsi="宋体"/>
          <w:b/>
          <w:sz w:val="24"/>
          <w:szCs w:val="24"/>
        </w:rPr>
        <w:t xml:space="preserve"> </w:t>
      </w:r>
      <w:r>
        <w:rPr>
          <w:rFonts w:hint="eastAsia" w:hAnsi="宋体"/>
          <w:b/>
          <w:sz w:val="24"/>
          <w:szCs w:val="24"/>
        </w:rPr>
        <w:t>使用现代工具：</w:t>
      </w:r>
      <w:r>
        <w:rPr>
          <w:rFonts w:hint="eastAsia" w:hAnsi="宋体"/>
          <w:sz w:val="24"/>
          <w:szCs w:val="24"/>
        </w:rPr>
        <w:t>能够针对电气工程、矿山电气及相关领域复杂工程问题，开发、选择与使用恰当的技术、资源、现代工程工具和信息技术工具，包括对复杂工程问题的预测与模拟，并能够理解其局限性。</w:t>
      </w:r>
    </w:p>
    <w:p w14:paraId="0FD1DBD9">
      <w:pPr>
        <w:spacing w:line="312" w:lineRule="auto"/>
        <w:ind w:firstLine="480" w:firstLineChars="200"/>
        <w:rPr>
          <w:rFonts w:hAnsi="宋体"/>
          <w:sz w:val="24"/>
          <w:szCs w:val="24"/>
        </w:rPr>
      </w:pPr>
      <w:r>
        <w:rPr>
          <w:rFonts w:hint="eastAsia" w:hAnsi="宋体"/>
          <w:sz w:val="24"/>
          <w:szCs w:val="24"/>
        </w:rPr>
        <w:t>5.1 熟练使用各种电工工具、智能仪器仪表，熟悉工程实践及系统开发所必备的计算机软件和网络资源等；</w:t>
      </w:r>
    </w:p>
    <w:p w14:paraId="00EBD805">
      <w:pPr>
        <w:spacing w:line="312" w:lineRule="auto"/>
        <w:ind w:firstLine="480" w:firstLineChars="200"/>
        <w:rPr>
          <w:rFonts w:hAnsi="宋体"/>
          <w:sz w:val="24"/>
          <w:szCs w:val="24"/>
        </w:rPr>
      </w:pPr>
      <w:r>
        <w:rPr>
          <w:rFonts w:hint="eastAsia" w:hAnsi="宋体"/>
          <w:sz w:val="24"/>
          <w:szCs w:val="24"/>
        </w:rPr>
        <w:t>5.2 能够针对电气工程、矿山电气及相关领域复杂工程问题，通过分析恰当选择软硬件工具以支持复杂工程问题的各个环节进行建模、预测与仿真，并能够在实践过程中领会现代工程工具和信息技术工具的局限性。</w:t>
      </w:r>
    </w:p>
    <w:p w14:paraId="4BEC9FBD">
      <w:pPr>
        <w:spacing w:line="312" w:lineRule="auto"/>
        <w:ind w:firstLine="480" w:firstLineChars="200"/>
        <w:rPr>
          <w:rFonts w:hAnsi="宋体"/>
          <w:sz w:val="24"/>
          <w:szCs w:val="24"/>
        </w:rPr>
      </w:pPr>
      <w:r>
        <w:rPr>
          <w:rFonts w:hint="eastAsia" w:hAnsi="宋体"/>
          <w:b/>
          <w:bCs/>
          <w:sz w:val="24"/>
          <w:szCs w:val="24"/>
        </w:rPr>
        <w:t>6</w:t>
      </w:r>
      <w:r>
        <w:rPr>
          <w:rFonts w:hAnsi="宋体"/>
          <w:b/>
          <w:bCs/>
          <w:sz w:val="24"/>
          <w:szCs w:val="24"/>
        </w:rPr>
        <w:t xml:space="preserve">. </w:t>
      </w:r>
      <w:r>
        <w:rPr>
          <w:rFonts w:hint="eastAsia" w:hAnsi="宋体"/>
          <w:b/>
          <w:bCs/>
          <w:sz w:val="24"/>
          <w:szCs w:val="24"/>
        </w:rPr>
        <w:t>工程与可持续发展：</w:t>
      </w:r>
      <w:r>
        <w:rPr>
          <w:rFonts w:hint="eastAsia" w:hAnsi="宋体"/>
          <w:sz w:val="24"/>
          <w:szCs w:val="24"/>
        </w:rPr>
        <w:t>在解决复杂工程问题时，能够基于电气工程、矿山电气及相关领域的工程相关背景知识，分析和评价工程实践对健康、安全、环境、法律以及经济和社会可持续发展的影响，并理解应承担的责任。</w:t>
      </w:r>
    </w:p>
    <w:p w14:paraId="6F609A85">
      <w:pPr>
        <w:spacing w:line="312" w:lineRule="auto"/>
        <w:ind w:firstLine="480" w:firstLineChars="200"/>
        <w:rPr>
          <w:rFonts w:hAnsi="宋体"/>
          <w:sz w:val="24"/>
          <w:szCs w:val="24"/>
        </w:rPr>
      </w:pPr>
      <w:r>
        <w:rPr>
          <w:rFonts w:hint="eastAsia" w:hAnsi="宋体"/>
          <w:sz w:val="24"/>
          <w:szCs w:val="24"/>
        </w:rPr>
        <w:t>6.1 了解电气工程、矿山电气相关领域的技术标准体系、知识产权、产业政策和法律法规，理解社会文化对工程活动的影响，知晓和理解环境保护和社会可持续发展的理念和内涵，理解不同社会文化对电气工程及其自动化工程活动的影响；</w:t>
      </w:r>
    </w:p>
    <w:p w14:paraId="338068C3">
      <w:pPr>
        <w:spacing w:line="312" w:lineRule="auto"/>
        <w:ind w:firstLine="480" w:firstLineChars="200"/>
        <w:rPr>
          <w:rFonts w:hAnsi="宋体"/>
          <w:sz w:val="24"/>
          <w:szCs w:val="24"/>
        </w:rPr>
      </w:pPr>
      <w:r>
        <w:rPr>
          <w:rFonts w:hint="eastAsia" w:hAnsi="宋体"/>
          <w:sz w:val="24"/>
          <w:szCs w:val="24"/>
        </w:rPr>
        <w:t>6.2 能分析和评价电气工程及其自动化专业工程实践对健康、安全、环境、法律以及经济和社会可持续发展的影响，并理解应承担的责任。</w:t>
      </w:r>
    </w:p>
    <w:p w14:paraId="60FE68C4">
      <w:pPr>
        <w:spacing w:before="62" w:beforeLines="20" w:line="312" w:lineRule="auto"/>
        <w:ind w:firstLine="480" w:firstLineChars="200"/>
        <w:rPr>
          <w:rFonts w:hAnsi="宋体"/>
          <w:sz w:val="24"/>
          <w:szCs w:val="24"/>
        </w:rPr>
      </w:pPr>
      <w:r>
        <w:rPr>
          <w:rFonts w:hAnsi="宋体"/>
          <w:b/>
          <w:sz w:val="24"/>
          <w:szCs w:val="24"/>
        </w:rPr>
        <w:t>7</w:t>
      </w:r>
      <w:r>
        <w:rPr>
          <w:rFonts w:hint="eastAsia" w:hAnsi="宋体"/>
          <w:b/>
          <w:sz w:val="24"/>
          <w:szCs w:val="24"/>
        </w:rPr>
        <w:t>.</w:t>
      </w:r>
      <w:r>
        <w:rPr>
          <w:rFonts w:hAnsi="宋体"/>
          <w:b/>
          <w:sz w:val="24"/>
          <w:szCs w:val="24"/>
        </w:rPr>
        <w:t xml:space="preserve"> </w:t>
      </w:r>
      <w:r>
        <w:rPr>
          <w:rFonts w:hint="eastAsia" w:hAnsi="宋体"/>
          <w:b/>
          <w:sz w:val="24"/>
          <w:szCs w:val="24"/>
        </w:rPr>
        <w:t>伦理和职业规范：</w:t>
      </w:r>
      <w:r>
        <w:rPr>
          <w:rFonts w:hint="eastAsia" w:hAnsi="宋体"/>
          <w:sz w:val="24"/>
          <w:szCs w:val="24"/>
        </w:rPr>
        <w:t>有工程报国、工程为民的意识，具有人文社会科学素养和社会责任感，能够理解和应用工程伦理，在工程实践中遵守工程职业道德、规范和相关法律，履行责任</w:t>
      </w:r>
      <w:r>
        <w:rPr>
          <w:rFonts w:hAnsi="宋体"/>
          <w:sz w:val="24"/>
          <w:szCs w:val="24"/>
        </w:rPr>
        <w:t>。</w:t>
      </w:r>
    </w:p>
    <w:p w14:paraId="1B060923">
      <w:pPr>
        <w:spacing w:line="312" w:lineRule="auto"/>
        <w:ind w:firstLine="480" w:firstLineChars="200"/>
        <w:rPr>
          <w:rFonts w:hAnsi="宋体"/>
          <w:sz w:val="24"/>
          <w:szCs w:val="24"/>
        </w:rPr>
      </w:pPr>
      <w:r>
        <w:rPr>
          <w:rFonts w:hAnsi="宋体"/>
          <w:sz w:val="24"/>
          <w:szCs w:val="24"/>
        </w:rPr>
        <w:t>7</w:t>
      </w:r>
      <w:r>
        <w:rPr>
          <w:rFonts w:hint="eastAsia" w:hAnsi="宋体"/>
          <w:sz w:val="24"/>
          <w:szCs w:val="24"/>
        </w:rPr>
        <w:t>.1 有工程报国、工程为民的意识，具有人文社会科学素养，树立正确的世界观、人生观和价值观，理解坚持科学发展观、中国特色可持续发展道路，承担个人的社会责任；</w:t>
      </w:r>
    </w:p>
    <w:p w14:paraId="003A29B5">
      <w:pPr>
        <w:spacing w:line="312" w:lineRule="auto"/>
        <w:ind w:firstLine="480" w:firstLineChars="200"/>
        <w:rPr>
          <w:rFonts w:hAnsi="宋体"/>
          <w:sz w:val="24"/>
          <w:szCs w:val="24"/>
        </w:rPr>
      </w:pPr>
      <w:r>
        <w:rPr>
          <w:rFonts w:hAnsi="宋体"/>
          <w:sz w:val="24"/>
          <w:szCs w:val="24"/>
        </w:rPr>
        <w:t>7</w:t>
      </w:r>
      <w:r>
        <w:rPr>
          <w:rFonts w:hint="eastAsia" w:hAnsi="宋体"/>
          <w:sz w:val="24"/>
          <w:szCs w:val="24"/>
        </w:rPr>
        <w:t>.2 能够理解和应用工程伦理、工程职业道德的含义及影响和工程师的职业性质和责任，能够在工程实践中严格遵守工程职业道德、规范和相关法律，具有健康的体魄和心理，健全的人格。</w:t>
      </w:r>
    </w:p>
    <w:p w14:paraId="525EAEB7">
      <w:pPr>
        <w:spacing w:before="62" w:beforeLines="20" w:line="312" w:lineRule="auto"/>
        <w:ind w:firstLine="480" w:firstLineChars="200"/>
        <w:rPr>
          <w:rFonts w:hAnsi="宋体"/>
          <w:sz w:val="24"/>
          <w:szCs w:val="24"/>
        </w:rPr>
      </w:pPr>
      <w:r>
        <w:rPr>
          <w:rFonts w:hAnsi="宋体"/>
          <w:b/>
          <w:sz w:val="24"/>
          <w:szCs w:val="24"/>
        </w:rPr>
        <w:t>8</w:t>
      </w:r>
      <w:r>
        <w:rPr>
          <w:rFonts w:hint="eastAsia" w:hAnsi="宋体"/>
          <w:b/>
          <w:sz w:val="24"/>
          <w:szCs w:val="24"/>
        </w:rPr>
        <w:t>.</w:t>
      </w:r>
      <w:r>
        <w:rPr>
          <w:rFonts w:hAnsi="宋体"/>
          <w:b/>
          <w:sz w:val="24"/>
          <w:szCs w:val="24"/>
        </w:rPr>
        <w:t xml:space="preserve"> </w:t>
      </w:r>
      <w:r>
        <w:rPr>
          <w:rFonts w:hint="eastAsia" w:hAnsi="宋体"/>
          <w:b/>
          <w:sz w:val="24"/>
          <w:szCs w:val="24"/>
        </w:rPr>
        <w:t>个人和团队：</w:t>
      </w:r>
      <w:r>
        <w:rPr>
          <w:rFonts w:hint="eastAsia" w:hAnsi="宋体"/>
          <w:sz w:val="24"/>
          <w:szCs w:val="24"/>
        </w:rPr>
        <w:t>能够在多样化、多学科背景下的团队中承担个体、团队成员以及负责人的角色。</w:t>
      </w:r>
    </w:p>
    <w:p w14:paraId="15617189">
      <w:pPr>
        <w:spacing w:line="312" w:lineRule="auto"/>
        <w:ind w:firstLine="480" w:firstLineChars="200"/>
        <w:rPr>
          <w:rFonts w:hAnsi="宋体"/>
          <w:sz w:val="24"/>
          <w:szCs w:val="24"/>
        </w:rPr>
      </w:pPr>
      <w:r>
        <w:rPr>
          <w:rFonts w:hAnsi="宋体"/>
          <w:sz w:val="24"/>
          <w:szCs w:val="24"/>
        </w:rPr>
        <w:t>8</w:t>
      </w:r>
      <w:r>
        <w:rPr>
          <w:rFonts w:hint="eastAsia" w:hAnsi="宋体"/>
          <w:sz w:val="24"/>
          <w:szCs w:val="24"/>
        </w:rPr>
        <w:t>.1 能够正确理解多角色团队中每个角色的作用及其不同角色的内在联系，理解团队合作与协作共享的重要性；</w:t>
      </w:r>
    </w:p>
    <w:p w14:paraId="564D4878">
      <w:pPr>
        <w:spacing w:line="312" w:lineRule="auto"/>
        <w:ind w:firstLine="480" w:firstLineChars="200"/>
        <w:rPr>
          <w:rFonts w:hAnsi="宋体"/>
          <w:sz w:val="24"/>
          <w:szCs w:val="24"/>
        </w:rPr>
      </w:pPr>
      <w:r>
        <w:rPr>
          <w:rFonts w:hAnsi="宋体"/>
          <w:sz w:val="24"/>
          <w:szCs w:val="24"/>
        </w:rPr>
        <w:t>8</w:t>
      </w:r>
      <w:r>
        <w:rPr>
          <w:rFonts w:hint="eastAsia" w:hAnsi="宋体"/>
          <w:sz w:val="24"/>
          <w:szCs w:val="24"/>
        </w:rPr>
        <w:t>.2 具有一定的项目组织管理能力、表达能力、人际交往能力，能够在电气、仪器、计算机、机械等多样化和多学科背景下的团队中发挥自己作用，承担责任和履行义务。</w:t>
      </w:r>
    </w:p>
    <w:p w14:paraId="6DE20A2B">
      <w:pPr>
        <w:spacing w:before="62" w:beforeLines="20" w:line="312" w:lineRule="auto"/>
        <w:ind w:firstLine="480" w:firstLineChars="200"/>
        <w:rPr>
          <w:rFonts w:hAnsi="宋体"/>
          <w:sz w:val="24"/>
          <w:szCs w:val="24"/>
        </w:rPr>
      </w:pPr>
      <w:r>
        <w:rPr>
          <w:rFonts w:hAnsi="宋体"/>
          <w:b/>
          <w:sz w:val="24"/>
          <w:szCs w:val="24"/>
        </w:rPr>
        <w:t>9</w:t>
      </w:r>
      <w:r>
        <w:rPr>
          <w:rFonts w:hint="eastAsia" w:hAnsi="宋体"/>
          <w:b/>
          <w:sz w:val="24"/>
          <w:szCs w:val="24"/>
        </w:rPr>
        <w:t>.</w:t>
      </w:r>
      <w:r>
        <w:rPr>
          <w:rFonts w:hAnsi="宋体"/>
          <w:b/>
          <w:sz w:val="24"/>
          <w:szCs w:val="24"/>
        </w:rPr>
        <w:t xml:space="preserve"> </w:t>
      </w:r>
      <w:r>
        <w:rPr>
          <w:rFonts w:hint="eastAsia" w:hAnsi="宋体"/>
          <w:b/>
          <w:sz w:val="24"/>
          <w:szCs w:val="24"/>
        </w:rPr>
        <w:t>沟通：</w:t>
      </w:r>
      <w:r>
        <w:rPr>
          <w:rFonts w:hint="eastAsia" w:hAnsi="宋体"/>
          <w:sz w:val="24"/>
          <w:szCs w:val="24"/>
        </w:rPr>
        <w:t>能够就电气工程、矿山电气及相关领域复杂工程问题与业界同行及社会公众进行有效沟通和交流，包括撰写报告和设计文稿、陈述发言、清晰表达或回应指令；能够在跨文化背景下进行沟通和交流，理解、尊重语言和文化差异</w:t>
      </w:r>
      <w:r>
        <w:rPr>
          <w:rFonts w:hAnsi="宋体"/>
          <w:sz w:val="24"/>
          <w:szCs w:val="24"/>
        </w:rPr>
        <w:t>。</w:t>
      </w:r>
    </w:p>
    <w:p w14:paraId="13AD0704">
      <w:pPr>
        <w:spacing w:line="312" w:lineRule="auto"/>
        <w:ind w:firstLine="480" w:firstLineChars="200"/>
        <w:rPr>
          <w:rFonts w:hAnsi="宋体"/>
          <w:sz w:val="24"/>
          <w:szCs w:val="24"/>
        </w:rPr>
      </w:pPr>
      <w:r>
        <w:rPr>
          <w:rFonts w:hAnsi="宋体"/>
          <w:sz w:val="24"/>
          <w:szCs w:val="24"/>
        </w:rPr>
        <w:t>9</w:t>
      </w:r>
      <w:r>
        <w:rPr>
          <w:rFonts w:hint="eastAsia" w:hAnsi="宋体"/>
          <w:sz w:val="24"/>
          <w:szCs w:val="24"/>
        </w:rPr>
        <w:t>.1 能够通过技术文档、设计图纸等技术文件对电气工程、矿山电气及相关领域的复杂工程问题进行清晰表达，并可与业界同行和社会公众进行交流；</w:t>
      </w:r>
    </w:p>
    <w:p w14:paraId="50C0293D">
      <w:pPr>
        <w:spacing w:line="312" w:lineRule="auto"/>
        <w:ind w:firstLine="480" w:firstLineChars="200"/>
        <w:rPr>
          <w:rFonts w:hAnsi="宋体"/>
          <w:sz w:val="24"/>
          <w:szCs w:val="24"/>
        </w:rPr>
      </w:pPr>
      <w:r>
        <w:rPr>
          <w:rFonts w:hAnsi="宋体"/>
          <w:sz w:val="24"/>
          <w:szCs w:val="24"/>
        </w:rPr>
        <w:t>9</w:t>
      </w:r>
      <w:r>
        <w:rPr>
          <w:rFonts w:hint="eastAsia" w:hAnsi="宋体"/>
          <w:sz w:val="24"/>
          <w:szCs w:val="24"/>
        </w:rPr>
        <w:t>.2 了解电气工程、矿山电气及相关领域的国际发展趋势、研究热点，能够初步在跨文化背景下进行有效地沟通和交流，理解和尊重世界不同语言和文化的差异性和多样性。</w:t>
      </w:r>
    </w:p>
    <w:p w14:paraId="76FAE432">
      <w:pPr>
        <w:spacing w:before="62" w:beforeLines="20" w:line="312" w:lineRule="auto"/>
        <w:ind w:firstLine="480" w:firstLineChars="200"/>
        <w:rPr>
          <w:rFonts w:hAnsi="宋体"/>
          <w:sz w:val="24"/>
          <w:szCs w:val="24"/>
        </w:rPr>
      </w:pPr>
      <w:r>
        <w:rPr>
          <w:rFonts w:hint="eastAsia" w:hAnsi="宋体"/>
          <w:b/>
          <w:sz w:val="24"/>
          <w:szCs w:val="24"/>
        </w:rPr>
        <w:t>1</w:t>
      </w:r>
      <w:r>
        <w:rPr>
          <w:rFonts w:hAnsi="宋体"/>
          <w:b/>
          <w:sz w:val="24"/>
          <w:szCs w:val="24"/>
        </w:rPr>
        <w:t>0</w:t>
      </w:r>
      <w:r>
        <w:rPr>
          <w:rFonts w:hint="eastAsia" w:hAnsi="宋体"/>
          <w:b/>
          <w:sz w:val="24"/>
          <w:szCs w:val="24"/>
        </w:rPr>
        <w:t>.</w:t>
      </w:r>
      <w:r>
        <w:rPr>
          <w:rFonts w:hAnsi="宋体"/>
          <w:b/>
          <w:sz w:val="24"/>
          <w:szCs w:val="24"/>
        </w:rPr>
        <w:t xml:space="preserve"> </w:t>
      </w:r>
      <w:r>
        <w:rPr>
          <w:rFonts w:hint="eastAsia" w:hAnsi="宋体"/>
          <w:b/>
          <w:sz w:val="24"/>
          <w:szCs w:val="24"/>
        </w:rPr>
        <w:t>项目管理：</w:t>
      </w:r>
      <w:r>
        <w:rPr>
          <w:rFonts w:hint="eastAsia" w:hAnsi="宋体"/>
          <w:sz w:val="24"/>
          <w:szCs w:val="24"/>
        </w:rPr>
        <w:t>理解并掌握工程项目相关的管理原理与经济决策方法，并能够在多学科环境中应用。</w:t>
      </w:r>
    </w:p>
    <w:p w14:paraId="1211469B">
      <w:pPr>
        <w:spacing w:line="312" w:lineRule="auto"/>
        <w:ind w:firstLine="480" w:firstLineChars="200"/>
        <w:rPr>
          <w:rFonts w:hAnsi="宋体"/>
          <w:sz w:val="24"/>
          <w:szCs w:val="24"/>
        </w:rPr>
      </w:pPr>
      <w:r>
        <w:rPr>
          <w:rFonts w:hint="eastAsia" w:hAnsi="宋体"/>
          <w:sz w:val="24"/>
          <w:szCs w:val="24"/>
        </w:rPr>
        <w:t>1</w:t>
      </w:r>
      <w:r>
        <w:rPr>
          <w:rFonts w:hAnsi="宋体"/>
          <w:sz w:val="24"/>
          <w:szCs w:val="24"/>
        </w:rPr>
        <w:t>0</w:t>
      </w:r>
      <w:r>
        <w:rPr>
          <w:rFonts w:hint="eastAsia" w:hAnsi="宋体"/>
          <w:sz w:val="24"/>
          <w:szCs w:val="24"/>
        </w:rPr>
        <w:t>.1 理解电气工程、矿山电气及相关领域项目的多学科特性，工程项目中涉及的管理与经济决策方法；</w:t>
      </w:r>
    </w:p>
    <w:p w14:paraId="3BCE6646">
      <w:pPr>
        <w:spacing w:line="312" w:lineRule="auto"/>
        <w:ind w:firstLine="480" w:firstLineChars="200"/>
        <w:rPr>
          <w:rFonts w:hAnsi="宋体"/>
          <w:sz w:val="24"/>
          <w:szCs w:val="24"/>
        </w:rPr>
      </w:pPr>
      <w:r>
        <w:rPr>
          <w:rFonts w:hint="eastAsia" w:hAnsi="宋体"/>
          <w:sz w:val="24"/>
          <w:szCs w:val="24"/>
        </w:rPr>
        <w:t>1</w:t>
      </w:r>
      <w:r>
        <w:rPr>
          <w:rFonts w:hAnsi="宋体"/>
          <w:sz w:val="24"/>
          <w:szCs w:val="24"/>
        </w:rPr>
        <w:t>0</w:t>
      </w:r>
      <w:r>
        <w:rPr>
          <w:rFonts w:hint="eastAsia" w:hAnsi="宋体"/>
          <w:sz w:val="24"/>
          <w:szCs w:val="24"/>
        </w:rPr>
        <w:t>.2</w:t>
      </w:r>
      <w:r>
        <w:rPr>
          <w:rFonts w:hAnsi="宋体"/>
          <w:sz w:val="24"/>
          <w:szCs w:val="24"/>
        </w:rPr>
        <w:t xml:space="preserve"> </w:t>
      </w:r>
      <w:r>
        <w:rPr>
          <w:rFonts w:hint="eastAsia" w:hAnsi="宋体"/>
          <w:sz w:val="24"/>
          <w:szCs w:val="24"/>
        </w:rPr>
        <w:t>了解电气工程、矿山电气及相关领域工程及产品全周期、全流程的成本构成，理解其中涉及的工程管理与经济决策问题，能在设计开发解决方案的过程中，运用工程管理与经济决策方法。</w:t>
      </w:r>
    </w:p>
    <w:p w14:paraId="78366D95">
      <w:pPr>
        <w:spacing w:before="62" w:beforeLines="20" w:line="312" w:lineRule="auto"/>
        <w:ind w:firstLine="480" w:firstLineChars="200"/>
        <w:rPr>
          <w:rFonts w:hAnsi="宋体"/>
          <w:sz w:val="24"/>
          <w:szCs w:val="24"/>
        </w:rPr>
      </w:pPr>
      <w:r>
        <w:rPr>
          <w:rFonts w:hint="eastAsia" w:hAnsi="宋体"/>
          <w:b/>
          <w:sz w:val="24"/>
          <w:szCs w:val="24"/>
        </w:rPr>
        <w:t>1</w:t>
      </w:r>
      <w:r>
        <w:rPr>
          <w:rFonts w:hAnsi="宋体"/>
          <w:b/>
          <w:sz w:val="24"/>
          <w:szCs w:val="24"/>
        </w:rPr>
        <w:t>1</w:t>
      </w:r>
      <w:r>
        <w:rPr>
          <w:rFonts w:hint="eastAsia" w:hAnsi="宋体"/>
          <w:b/>
          <w:sz w:val="24"/>
          <w:szCs w:val="24"/>
        </w:rPr>
        <w:t>.</w:t>
      </w:r>
      <w:r>
        <w:rPr>
          <w:rFonts w:hAnsi="宋体"/>
          <w:b/>
          <w:sz w:val="24"/>
          <w:szCs w:val="24"/>
        </w:rPr>
        <w:t xml:space="preserve"> </w:t>
      </w:r>
      <w:r>
        <w:rPr>
          <w:rFonts w:hint="eastAsia" w:hAnsi="宋体"/>
          <w:b/>
          <w:sz w:val="24"/>
          <w:szCs w:val="24"/>
        </w:rPr>
        <w:t>终身学习：</w:t>
      </w:r>
      <w:r>
        <w:rPr>
          <w:rFonts w:hint="eastAsia" w:hAnsi="宋体"/>
          <w:sz w:val="24"/>
          <w:szCs w:val="24"/>
        </w:rPr>
        <w:t>具有自主学习和终身学习的意识和能力，能够理解广泛的技术变革对工程和社会的影响，适应新技术变革，具有批判性思维能力。</w:t>
      </w:r>
    </w:p>
    <w:p w14:paraId="5B16EB62">
      <w:pPr>
        <w:spacing w:line="312" w:lineRule="auto"/>
        <w:ind w:firstLine="480" w:firstLineChars="200"/>
        <w:rPr>
          <w:rFonts w:hAnsi="宋体"/>
          <w:sz w:val="24"/>
          <w:szCs w:val="24"/>
        </w:rPr>
      </w:pPr>
      <w:r>
        <w:rPr>
          <w:rFonts w:hint="eastAsia" w:hAnsi="宋体"/>
          <w:sz w:val="24"/>
          <w:szCs w:val="24"/>
        </w:rPr>
        <w:t>1</w:t>
      </w:r>
      <w:r>
        <w:rPr>
          <w:rFonts w:hAnsi="宋体"/>
          <w:sz w:val="24"/>
          <w:szCs w:val="24"/>
        </w:rPr>
        <w:t>1</w:t>
      </w:r>
      <w:r>
        <w:rPr>
          <w:rFonts w:hint="eastAsia" w:hAnsi="宋体"/>
          <w:sz w:val="24"/>
          <w:szCs w:val="24"/>
        </w:rPr>
        <w:t>.1 正确认识自我探索和学习的必要性和重要性，具有不断汲取新知识，掌握新技术的学习意识，具有良好的职业发展观，能够理解广泛的技术变革对工程和社会的影响。</w:t>
      </w:r>
    </w:p>
    <w:p w14:paraId="7FB97EF7">
      <w:pPr>
        <w:spacing w:line="312" w:lineRule="auto"/>
        <w:ind w:firstLine="480" w:firstLineChars="200"/>
        <w:rPr>
          <w:rFonts w:eastAsia="黑体"/>
          <w:b/>
          <w:szCs w:val="21"/>
        </w:rPr>
      </w:pPr>
      <w:r>
        <w:rPr>
          <w:rFonts w:hint="eastAsia" w:hAnsi="宋体"/>
          <w:sz w:val="24"/>
          <w:szCs w:val="24"/>
        </w:rPr>
        <w:t>1</w:t>
      </w:r>
      <w:r>
        <w:rPr>
          <w:rFonts w:hAnsi="宋体"/>
          <w:sz w:val="24"/>
          <w:szCs w:val="24"/>
        </w:rPr>
        <w:t>1</w:t>
      </w:r>
      <w:r>
        <w:rPr>
          <w:rFonts w:hint="eastAsia" w:hAnsi="宋体"/>
          <w:sz w:val="24"/>
          <w:szCs w:val="24"/>
        </w:rPr>
        <w:t>.2</w:t>
      </w:r>
      <w:r>
        <w:rPr>
          <w:rFonts w:hAnsi="宋体"/>
          <w:sz w:val="24"/>
          <w:szCs w:val="24"/>
        </w:rPr>
        <w:t xml:space="preserve"> </w:t>
      </w:r>
      <w:bookmarkStart w:id="2" w:name="_Hlk112852770"/>
      <w:r>
        <w:rPr>
          <w:rFonts w:hint="eastAsia" w:hAnsi="宋体"/>
          <w:sz w:val="24"/>
          <w:szCs w:val="24"/>
        </w:rPr>
        <w:t>具有终身自主学习的能力，包括对电气工程、矿山电气及相关领域的新技术理解能力、知识更新能力和发现新问题能力等</w:t>
      </w:r>
      <w:bookmarkEnd w:id="2"/>
      <w:r>
        <w:rPr>
          <w:rFonts w:hint="eastAsia" w:hAnsi="宋体"/>
          <w:sz w:val="24"/>
          <w:szCs w:val="24"/>
        </w:rPr>
        <w:t>，以适应新技术变革，具有批判性思维能力。</w:t>
      </w:r>
    </w:p>
    <w:sectPr>
      <w:pgSz w:w="11907" w:h="16840"/>
      <w:pgMar w:top="1803" w:right="1440" w:bottom="1803" w:left="1440" w:header="340" w:footer="34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6"/>
  <w:displayHorizontalDrawingGridEvery w:val="2"/>
  <w:displayVerticalDrawingGridEvery w:val="2"/>
  <w:noPunctuationKerning w:val="1"/>
  <w:characterSpacingControl w:val="compressPunctuation"/>
  <w:doNotValidateAgainstSchema/>
  <w:doNotDemarcateInvalidXml/>
  <w:compat>
    <w:spaceForUL/>
    <w:balanceSingleByteDoubleByteWidth/>
    <w:doNotLeaveBackslashAlone/>
    <w:ulTrailSpace/>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2NzC1tDQ3NjY1MDM0NjNQ0lEKTi0uzszPAykwrgUAHIwKpCwAAAA="/>
  </w:docVars>
  <w:rsids>
    <w:rsidRoot w:val="00172A27"/>
    <w:rsid w:val="00003119"/>
    <w:rsid w:val="000031DF"/>
    <w:rsid w:val="000033A2"/>
    <w:rsid w:val="000057C8"/>
    <w:rsid w:val="00005900"/>
    <w:rsid w:val="00006A09"/>
    <w:rsid w:val="00007E4A"/>
    <w:rsid w:val="00010064"/>
    <w:rsid w:val="00011BBC"/>
    <w:rsid w:val="00012C47"/>
    <w:rsid w:val="00013E4B"/>
    <w:rsid w:val="00014E73"/>
    <w:rsid w:val="00016524"/>
    <w:rsid w:val="00016C23"/>
    <w:rsid w:val="00017231"/>
    <w:rsid w:val="000175B8"/>
    <w:rsid w:val="000205E2"/>
    <w:rsid w:val="00020A51"/>
    <w:rsid w:val="000228F9"/>
    <w:rsid w:val="000232A9"/>
    <w:rsid w:val="00026F97"/>
    <w:rsid w:val="00032F76"/>
    <w:rsid w:val="0003541E"/>
    <w:rsid w:val="00035ADB"/>
    <w:rsid w:val="00035CD1"/>
    <w:rsid w:val="00035E54"/>
    <w:rsid w:val="000363E0"/>
    <w:rsid w:val="00037078"/>
    <w:rsid w:val="000371FE"/>
    <w:rsid w:val="000409F9"/>
    <w:rsid w:val="000411B1"/>
    <w:rsid w:val="0004206F"/>
    <w:rsid w:val="000446F5"/>
    <w:rsid w:val="00045113"/>
    <w:rsid w:val="000470F2"/>
    <w:rsid w:val="000478D9"/>
    <w:rsid w:val="00050771"/>
    <w:rsid w:val="00052774"/>
    <w:rsid w:val="000561F1"/>
    <w:rsid w:val="00062630"/>
    <w:rsid w:val="00067522"/>
    <w:rsid w:val="00070AA9"/>
    <w:rsid w:val="00071B04"/>
    <w:rsid w:val="00071DF2"/>
    <w:rsid w:val="00072544"/>
    <w:rsid w:val="00072C53"/>
    <w:rsid w:val="000733BB"/>
    <w:rsid w:val="000735A4"/>
    <w:rsid w:val="0007546C"/>
    <w:rsid w:val="00075637"/>
    <w:rsid w:val="0008308C"/>
    <w:rsid w:val="0009003A"/>
    <w:rsid w:val="00090CAD"/>
    <w:rsid w:val="00090EF5"/>
    <w:rsid w:val="00091196"/>
    <w:rsid w:val="000911E6"/>
    <w:rsid w:val="00091E5E"/>
    <w:rsid w:val="00093B9C"/>
    <w:rsid w:val="00094386"/>
    <w:rsid w:val="00097167"/>
    <w:rsid w:val="000A12D8"/>
    <w:rsid w:val="000A42AD"/>
    <w:rsid w:val="000A4833"/>
    <w:rsid w:val="000A5AC1"/>
    <w:rsid w:val="000A5CE5"/>
    <w:rsid w:val="000A60D8"/>
    <w:rsid w:val="000B0AEE"/>
    <w:rsid w:val="000B204A"/>
    <w:rsid w:val="000B28CF"/>
    <w:rsid w:val="000B5062"/>
    <w:rsid w:val="000B6650"/>
    <w:rsid w:val="000C11CC"/>
    <w:rsid w:val="000C1A1B"/>
    <w:rsid w:val="000C2E4B"/>
    <w:rsid w:val="000C480E"/>
    <w:rsid w:val="000C4D48"/>
    <w:rsid w:val="000C57E0"/>
    <w:rsid w:val="000C58A6"/>
    <w:rsid w:val="000C5FE2"/>
    <w:rsid w:val="000C60F9"/>
    <w:rsid w:val="000C65EA"/>
    <w:rsid w:val="000C7E2A"/>
    <w:rsid w:val="000C7F7A"/>
    <w:rsid w:val="000D263F"/>
    <w:rsid w:val="000D3FC9"/>
    <w:rsid w:val="000D43E8"/>
    <w:rsid w:val="000D5972"/>
    <w:rsid w:val="000D7D2F"/>
    <w:rsid w:val="000E2CE3"/>
    <w:rsid w:val="000E436A"/>
    <w:rsid w:val="000E5AF4"/>
    <w:rsid w:val="000E7CF8"/>
    <w:rsid w:val="000E7D8A"/>
    <w:rsid w:val="000F0063"/>
    <w:rsid w:val="000F05AA"/>
    <w:rsid w:val="000F1C07"/>
    <w:rsid w:val="000F345C"/>
    <w:rsid w:val="000F4DA0"/>
    <w:rsid w:val="000F621F"/>
    <w:rsid w:val="00101A9B"/>
    <w:rsid w:val="00101B74"/>
    <w:rsid w:val="00101D1D"/>
    <w:rsid w:val="0010490D"/>
    <w:rsid w:val="00105352"/>
    <w:rsid w:val="00105518"/>
    <w:rsid w:val="00106C33"/>
    <w:rsid w:val="00107702"/>
    <w:rsid w:val="001114B0"/>
    <w:rsid w:val="00113850"/>
    <w:rsid w:val="00113A07"/>
    <w:rsid w:val="001150AD"/>
    <w:rsid w:val="001157A8"/>
    <w:rsid w:val="00120D31"/>
    <w:rsid w:val="00124FE0"/>
    <w:rsid w:val="001319AF"/>
    <w:rsid w:val="001326CE"/>
    <w:rsid w:val="0013440B"/>
    <w:rsid w:val="00136F28"/>
    <w:rsid w:val="00137F3A"/>
    <w:rsid w:val="00140009"/>
    <w:rsid w:val="00142D1D"/>
    <w:rsid w:val="00144231"/>
    <w:rsid w:val="00147680"/>
    <w:rsid w:val="00151EE6"/>
    <w:rsid w:val="001525B1"/>
    <w:rsid w:val="00153DD7"/>
    <w:rsid w:val="00153F26"/>
    <w:rsid w:val="00157091"/>
    <w:rsid w:val="0016074C"/>
    <w:rsid w:val="00161738"/>
    <w:rsid w:val="001620B2"/>
    <w:rsid w:val="001624F3"/>
    <w:rsid w:val="001629BF"/>
    <w:rsid w:val="001630D8"/>
    <w:rsid w:val="00163815"/>
    <w:rsid w:val="00164F9B"/>
    <w:rsid w:val="00166A70"/>
    <w:rsid w:val="00172A27"/>
    <w:rsid w:val="00177023"/>
    <w:rsid w:val="001801E7"/>
    <w:rsid w:val="001803B2"/>
    <w:rsid w:val="00182026"/>
    <w:rsid w:val="00192515"/>
    <w:rsid w:val="00195707"/>
    <w:rsid w:val="001959F6"/>
    <w:rsid w:val="0019690E"/>
    <w:rsid w:val="001A2757"/>
    <w:rsid w:val="001A3371"/>
    <w:rsid w:val="001A3A40"/>
    <w:rsid w:val="001A5058"/>
    <w:rsid w:val="001A5AC0"/>
    <w:rsid w:val="001B0515"/>
    <w:rsid w:val="001B2D65"/>
    <w:rsid w:val="001B328C"/>
    <w:rsid w:val="001B6331"/>
    <w:rsid w:val="001B6954"/>
    <w:rsid w:val="001C0A02"/>
    <w:rsid w:val="001C0D44"/>
    <w:rsid w:val="001C2901"/>
    <w:rsid w:val="001C563F"/>
    <w:rsid w:val="001C5CF6"/>
    <w:rsid w:val="001C6DFE"/>
    <w:rsid w:val="001D0384"/>
    <w:rsid w:val="001D1BBD"/>
    <w:rsid w:val="001D24A7"/>
    <w:rsid w:val="001D3604"/>
    <w:rsid w:val="001D41D6"/>
    <w:rsid w:val="001D63D6"/>
    <w:rsid w:val="001E031C"/>
    <w:rsid w:val="001E0385"/>
    <w:rsid w:val="001E067D"/>
    <w:rsid w:val="001E0F43"/>
    <w:rsid w:val="001E4936"/>
    <w:rsid w:val="001E4F7D"/>
    <w:rsid w:val="001E552F"/>
    <w:rsid w:val="001E7EDB"/>
    <w:rsid w:val="001F0487"/>
    <w:rsid w:val="001F29FD"/>
    <w:rsid w:val="001F2A55"/>
    <w:rsid w:val="001F6A16"/>
    <w:rsid w:val="0020010B"/>
    <w:rsid w:val="002003CD"/>
    <w:rsid w:val="002029AF"/>
    <w:rsid w:val="00202DA9"/>
    <w:rsid w:val="0020440B"/>
    <w:rsid w:val="0020491A"/>
    <w:rsid w:val="00210619"/>
    <w:rsid w:val="002128A2"/>
    <w:rsid w:val="00213969"/>
    <w:rsid w:val="00215A22"/>
    <w:rsid w:val="002172FF"/>
    <w:rsid w:val="00222C04"/>
    <w:rsid w:val="00225B10"/>
    <w:rsid w:val="002277F3"/>
    <w:rsid w:val="00232254"/>
    <w:rsid w:val="00233DE8"/>
    <w:rsid w:val="0023448C"/>
    <w:rsid w:val="00234B2A"/>
    <w:rsid w:val="00234F2C"/>
    <w:rsid w:val="0023581B"/>
    <w:rsid w:val="00236DB2"/>
    <w:rsid w:val="00240373"/>
    <w:rsid w:val="002420F8"/>
    <w:rsid w:val="00242166"/>
    <w:rsid w:val="002426DB"/>
    <w:rsid w:val="00251738"/>
    <w:rsid w:val="00253CEA"/>
    <w:rsid w:val="00254974"/>
    <w:rsid w:val="002553AF"/>
    <w:rsid w:val="00255DB9"/>
    <w:rsid w:val="00255EC6"/>
    <w:rsid w:val="00257E0A"/>
    <w:rsid w:val="00257EDE"/>
    <w:rsid w:val="00261BB6"/>
    <w:rsid w:val="00261E0F"/>
    <w:rsid w:val="00261FA3"/>
    <w:rsid w:val="002652EB"/>
    <w:rsid w:val="002663D6"/>
    <w:rsid w:val="00272873"/>
    <w:rsid w:val="00276040"/>
    <w:rsid w:val="002777ED"/>
    <w:rsid w:val="00280512"/>
    <w:rsid w:val="00283E2A"/>
    <w:rsid w:val="002845A5"/>
    <w:rsid w:val="00285C07"/>
    <w:rsid w:val="00286B62"/>
    <w:rsid w:val="00294217"/>
    <w:rsid w:val="00297DF5"/>
    <w:rsid w:val="002A0DE6"/>
    <w:rsid w:val="002A3D29"/>
    <w:rsid w:val="002A3F0A"/>
    <w:rsid w:val="002A46FF"/>
    <w:rsid w:val="002A7564"/>
    <w:rsid w:val="002B4675"/>
    <w:rsid w:val="002B5649"/>
    <w:rsid w:val="002B5ABA"/>
    <w:rsid w:val="002B5BDA"/>
    <w:rsid w:val="002B7E90"/>
    <w:rsid w:val="002C245E"/>
    <w:rsid w:val="002C4395"/>
    <w:rsid w:val="002C6545"/>
    <w:rsid w:val="002C7C12"/>
    <w:rsid w:val="002D08DB"/>
    <w:rsid w:val="002D1139"/>
    <w:rsid w:val="002D207C"/>
    <w:rsid w:val="002D4B5D"/>
    <w:rsid w:val="002D58F6"/>
    <w:rsid w:val="002D64E1"/>
    <w:rsid w:val="002D6559"/>
    <w:rsid w:val="002D7B6E"/>
    <w:rsid w:val="002E0D2D"/>
    <w:rsid w:val="002E124B"/>
    <w:rsid w:val="002F134C"/>
    <w:rsid w:val="002F53F4"/>
    <w:rsid w:val="002F693F"/>
    <w:rsid w:val="002F782D"/>
    <w:rsid w:val="00300188"/>
    <w:rsid w:val="00301BCD"/>
    <w:rsid w:val="00303647"/>
    <w:rsid w:val="00305313"/>
    <w:rsid w:val="003073F4"/>
    <w:rsid w:val="00310890"/>
    <w:rsid w:val="00312C8E"/>
    <w:rsid w:val="00312D60"/>
    <w:rsid w:val="00312F78"/>
    <w:rsid w:val="00314737"/>
    <w:rsid w:val="00315CF1"/>
    <w:rsid w:val="0031664C"/>
    <w:rsid w:val="0032220F"/>
    <w:rsid w:val="003235BE"/>
    <w:rsid w:val="00324816"/>
    <w:rsid w:val="00324C2D"/>
    <w:rsid w:val="00330080"/>
    <w:rsid w:val="00330E4C"/>
    <w:rsid w:val="00334CCD"/>
    <w:rsid w:val="003357AA"/>
    <w:rsid w:val="00337055"/>
    <w:rsid w:val="00340EEA"/>
    <w:rsid w:val="00342497"/>
    <w:rsid w:val="00344712"/>
    <w:rsid w:val="00344A8E"/>
    <w:rsid w:val="00345C8F"/>
    <w:rsid w:val="00346919"/>
    <w:rsid w:val="00352B9B"/>
    <w:rsid w:val="00353C39"/>
    <w:rsid w:val="003566E2"/>
    <w:rsid w:val="00357681"/>
    <w:rsid w:val="003616A2"/>
    <w:rsid w:val="00363827"/>
    <w:rsid w:val="00364C96"/>
    <w:rsid w:val="0036583D"/>
    <w:rsid w:val="00367A5F"/>
    <w:rsid w:val="00370614"/>
    <w:rsid w:val="00371686"/>
    <w:rsid w:val="00372969"/>
    <w:rsid w:val="00372D24"/>
    <w:rsid w:val="003741FE"/>
    <w:rsid w:val="003754BD"/>
    <w:rsid w:val="0037640A"/>
    <w:rsid w:val="00380CD8"/>
    <w:rsid w:val="003816A0"/>
    <w:rsid w:val="0038210D"/>
    <w:rsid w:val="003859D5"/>
    <w:rsid w:val="00387D4B"/>
    <w:rsid w:val="00390F98"/>
    <w:rsid w:val="003943B5"/>
    <w:rsid w:val="0039444B"/>
    <w:rsid w:val="00394B7E"/>
    <w:rsid w:val="00395039"/>
    <w:rsid w:val="003979A2"/>
    <w:rsid w:val="003A13F7"/>
    <w:rsid w:val="003A3643"/>
    <w:rsid w:val="003A530D"/>
    <w:rsid w:val="003B6177"/>
    <w:rsid w:val="003B6D34"/>
    <w:rsid w:val="003B7BAE"/>
    <w:rsid w:val="003C283F"/>
    <w:rsid w:val="003C443A"/>
    <w:rsid w:val="003C4CAE"/>
    <w:rsid w:val="003C690F"/>
    <w:rsid w:val="003C6A0F"/>
    <w:rsid w:val="003C6C05"/>
    <w:rsid w:val="003C7E88"/>
    <w:rsid w:val="003D1C9E"/>
    <w:rsid w:val="003D4714"/>
    <w:rsid w:val="003E1E8C"/>
    <w:rsid w:val="003E2C95"/>
    <w:rsid w:val="003E3C4E"/>
    <w:rsid w:val="003E520D"/>
    <w:rsid w:val="003F0133"/>
    <w:rsid w:val="003F24B8"/>
    <w:rsid w:val="003F4C27"/>
    <w:rsid w:val="003F621C"/>
    <w:rsid w:val="003F7A11"/>
    <w:rsid w:val="0040430B"/>
    <w:rsid w:val="00405C6F"/>
    <w:rsid w:val="00407AB8"/>
    <w:rsid w:val="00410C30"/>
    <w:rsid w:val="004113B0"/>
    <w:rsid w:val="004153EA"/>
    <w:rsid w:val="00417637"/>
    <w:rsid w:val="00417642"/>
    <w:rsid w:val="004201A8"/>
    <w:rsid w:val="00424AE0"/>
    <w:rsid w:val="00424CCB"/>
    <w:rsid w:val="00425284"/>
    <w:rsid w:val="00430430"/>
    <w:rsid w:val="004317D9"/>
    <w:rsid w:val="00431F7A"/>
    <w:rsid w:val="00432993"/>
    <w:rsid w:val="004329B5"/>
    <w:rsid w:val="00432E94"/>
    <w:rsid w:val="004330CB"/>
    <w:rsid w:val="00440A7C"/>
    <w:rsid w:val="00440B5F"/>
    <w:rsid w:val="00440E60"/>
    <w:rsid w:val="00441130"/>
    <w:rsid w:val="00442D5B"/>
    <w:rsid w:val="00442EDF"/>
    <w:rsid w:val="00445F2B"/>
    <w:rsid w:val="004508C6"/>
    <w:rsid w:val="00454A28"/>
    <w:rsid w:val="0045531C"/>
    <w:rsid w:val="00455DBA"/>
    <w:rsid w:val="004571C2"/>
    <w:rsid w:val="00457AF0"/>
    <w:rsid w:val="004616D0"/>
    <w:rsid w:val="00461D59"/>
    <w:rsid w:val="004718E2"/>
    <w:rsid w:val="00473330"/>
    <w:rsid w:val="00474329"/>
    <w:rsid w:val="00474572"/>
    <w:rsid w:val="00475EDA"/>
    <w:rsid w:val="00476C8A"/>
    <w:rsid w:val="00480477"/>
    <w:rsid w:val="004845FF"/>
    <w:rsid w:val="004858CD"/>
    <w:rsid w:val="00487095"/>
    <w:rsid w:val="00490EDF"/>
    <w:rsid w:val="0049391F"/>
    <w:rsid w:val="00493AFB"/>
    <w:rsid w:val="004949BF"/>
    <w:rsid w:val="00496D30"/>
    <w:rsid w:val="004A562F"/>
    <w:rsid w:val="004A6080"/>
    <w:rsid w:val="004B2C5E"/>
    <w:rsid w:val="004B4515"/>
    <w:rsid w:val="004B748E"/>
    <w:rsid w:val="004C2F0E"/>
    <w:rsid w:val="004C37F3"/>
    <w:rsid w:val="004C4640"/>
    <w:rsid w:val="004C4699"/>
    <w:rsid w:val="004C4817"/>
    <w:rsid w:val="004C5DBC"/>
    <w:rsid w:val="004C5F35"/>
    <w:rsid w:val="004C746B"/>
    <w:rsid w:val="004D16A3"/>
    <w:rsid w:val="004D24AC"/>
    <w:rsid w:val="004D37B0"/>
    <w:rsid w:val="004D4F71"/>
    <w:rsid w:val="004D4FB8"/>
    <w:rsid w:val="004D79A2"/>
    <w:rsid w:val="004E16E7"/>
    <w:rsid w:val="004E21A1"/>
    <w:rsid w:val="004E2B72"/>
    <w:rsid w:val="004E7A94"/>
    <w:rsid w:val="004F0E7D"/>
    <w:rsid w:val="004F285D"/>
    <w:rsid w:val="004F44B7"/>
    <w:rsid w:val="004F45CE"/>
    <w:rsid w:val="004F4F12"/>
    <w:rsid w:val="004F671F"/>
    <w:rsid w:val="005017D9"/>
    <w:rsid w:val="00501B30"/>
    <w:rsid w:val="00501F79"/>
    <w:rsid w:val="0050264A"/>
    <w:rsid w:val="00510182"/>
    <w:rsid w:val="005104D8"/>
    <w:rsid w:val="00512FB1"/>
    <w:rsid w:val="005133C9"/>
    <w:rsid w:val="00513B0A"/>
    <w:rsid w:val="00514C82"/>
    <w:rsid w:val="00515C91"/>
    <w:rsid w:val="00515E1D"/>
    <w:rsid w:val="00517B2D"/>
    <w:rsid w:val="00520348"/>
    <w:rsid w:val="005204AB"/>
    <w:rsid w:val="00521639"/>
    <w:rsid w:val="00522182"/>
    <w:rsid w:val="00522CF2"/>
    <w:rsid w:val="00522DE4"/>
    <w:rsid w:val="00523249"/>
    <w:rsid w:val="00526C55"/>
    <w:rsid w:val="00526FCC"/>
    <w:rsid w:val="0052723D"/>
    <w:rsid w:val="00531B5F"/>
    <w:rsid w:val="005331FC"/>
    <w:rsid w:val="005344D7"/>
    <w:rsid w:val="00534739"/>
    <w:rsid w:val="00536B0D"/>
    <w:rsid w:val="00536DCE"/>
    <w:rsid w:val="00537555"/>
    <w:rsid w:val="005432DA"/>
    <w:rsid w:val="00546A5C"/>
    <w:rsid w:val="005517A7"/>
    <w:rsid w:val="0055649C"/>
    <w:rsid w:val="005575E6"/>
    <w:rsid w:val="00560C0C"/>
    <w:rsid w:val="00561996"/>
    <w:rsid w:val="0056221A"/>
    <w:rsid w:val="00563729"/>
    <w:rsid w:val="00563B55"/>
    <w:rsid w:val="0056409A"/>
    <w:rsid w:val="00564A7E"/>
    <w:rsid w:val="0056757B"/>
    <w:rsid w:val="00570FC4"/>
    <w:rsid w:val="00575CBF"/>
    <w:rsid w:val="0057718B"/>
    <w:rsid w:val="0057734C"/>
    <w:rsid w:val="00577C7C"/>
    <w:rsid w:val="00581046"/>
    <w:rsid w:val="0058352E"/>
    <w:rsid w:val="00584F54"/>
    <w:rsid w:val="00586A28"/>
    <w:rsid w:val="0058733E"/>
    <w:rsid w:val="00587F3E"/>
    <w:rsid w:val="005903B6"/>
    <w:rsid w:val="00590AE6"/>
    <w:rsid w:val="005917B7"/>
    <w:rsid w:val="005918D3"/>
    <w:rsid w:val="00591ADD"/>
    <w:rsid w:val="005941BE"/>
    <w:rsid w:val="005955D4"/>
    <w:rsid w:val="0059729E"/>
    <w:rsid w:val="005974A4"/>
    <w:rsid w:val="005A279E"/>
    <w:rsid w:val="005A2DA8"/>
    <w:rsid w:val="005A44EC"/>
    <w:rsid w:val="005A6F1C"/>
    <w:rsid w:val="005B1C53"/>
    <w:rsid w:val="005B2E87"/>
    <w:rsid w:val="005B5246"/>
    <w:rsid w:val="005C020D"/>
    <w:rsid w:val="005C1E73"/>
    <w:rsid w:val="005C285B"/>
    <w:rsid w:val="005C28E3"/>
    <w:rsid w:val="005C35C3"/>
    <w:rsid w:val="005C4893"/>
    <w:rsid w:val="005C5251"/>
    <w:rsid w:val="005D04B8"/>
    <w:rsid w:val="005D301A"/>
    <w:rsid w:val="005D3FC3"/>
    <w:rsid w:val="005D4304"/>
    <w:rsid w:val="005E3840"/>
    <w:rsid w:val="005E4755"/>
    <w:rsid w:val="005E48A8"/>
    <w:rsid w:val="005E5452"/>
    <w:rsid w:val="005F0292"/>
    <w:rsid w:val="005F10FD"/>
    <w:rsid w:val="005F2C34"/>
    <w:rsid w:val="005F31D8"/>
    <w:rsid w:val="005F32B8"/>
    <w:rsid w:val="00600023"/>
    <w:rsid w:val="00602B9B"/>
    <w:rsid w:val="00605598"/>
    <w:rsid w:val="006058FB"/>
    <w:rsid w:val="00607694"/>
    <w:rsid w:val="00607D56"/>
    <w:rsid w:val="00610F62"/>
    <w:rsid w:val="00615595"/>
    <w:rsid w:val="006157F8"/>
    <w:rsid w:val="006172E3"/>
    <w:rsid w:val="00617764"/>
    <w:rsid w:val="00624401"/>
    <w:rsid w:val="00625D84"/>
    <w:rsid w:val="00630259"/>
    <w:rsid w:val="006325DD"/>
    <w:rsid w:val="006356C9"/>
    <w:rsid w:val="00635B8F"/>
    <w:rsid w:val="00640A4F"/>
    <w:rsid w:val="00641F3C"/>
    <w:rsid w:val="00644E21"/>
    <w:rsid w:val="00645D1A"/>
    <w:rsid w:val="006462D4"/>
    <w:rsid w:val="006473D3"/>
    <w:rsid w:val="00647827"/>
    <w:rsid w:val="0065178C"/>
    <w:rsid w:val="0065467D"/>
    <w:rsid w:val="00661C07"/>
    <w:rsid w:val="00671B3C"/>
    <w:rsid w:val="00671D47"/>
    <w:rsid w:val="00676D70"/>
    <w:rsid w:val="00681AF6"/>
    <w:rsid w:val="00683460"/>
    <w:rsid w:val="00683B3B"/>
    <w:rsid w:val="006859B7"/>
    <w:rsid w:val="0068697C"/>
    <w:rsid w:val="00687790"/>
    <w:rsid w:val="0069042E"/>
    <w:rsid w:val="006913E8"/>
    <w:rsid w:val="00691DA3"/>
    <w:rsid w:val="00692B25"/>
    <w:rsid w:val="00693BA9"/>
    <w:rsid w:val="006954C6"/>
    <w:rsid w:val="00696790"/>
    <w:rsid w:val="00696C4E"/>
    <w:rsid w:val="006A0D97"/>
    <w:rsid w:val="006A3B40"/>
    <w:rsid w:val="006A58B0"/>
    <w:rsid w:val="006B0FB9"/>
    <w:rsid w:val="006B1900"/>
    <w:rsid w:val="006B6DFB"/>
    <w:rsid w:val="006C17BA"/>
    <w:rsid w:val="006C3F3F"/>
    <w:rsid w:val="006C4C86"/>
    <w:rsid w:val="006C5BDF"/>
    <w:rsid w:val="006C6842"/>
    <w:rsid w:val="006C75EC"/>
    <w:rsid w:val="006D2546"/>
    <w:rsid w:val="006D2885"/>
    <w:rsid w:val="006D3859"/>
    <w:rsid w:val="006D6073"/>
    <w:rsid w:val="006D69FE"/>
    <w:rsid w:val="006E0400"/>
    <w:rsid w:val="006E0A4C"/>
    <w:rsid w:val="006E15D7"/>
    <w:rsid w:val="006E217D"/>
    <w:rsid w:val="006E2483"/>
    <w:rsid w:val="006E7550"/>
    <w:rsid w:val="006E7B6C"/>
    <w:rsid w:val="006F0176"/>
    <w:rsid w:val="006F1E51"/>
    <w:rsid w:val="006F335B"/>
    <w:rsid w:val="006F497E"/>
    <w:rsid w:val="007003F7"/>
    <w:rsid w:val="0070192D"/>
    <w:rsid w:val="00712EEB"/>
    <w:rsid w:val="0071369D"/>
    <w:rsid w:val="0071533C"/>
    <w:rsid w:val="00717670"/>
    <w:rsid w:val="007215B6"/>
    <w:rsid w:val="0072283B"/>
    <w:rsid w:val="00722F7A"/>
    <w:rsid w:val="00723534"/>
    <w:rsid w:val="0072379B"/>
    <w:rsid w:val="00724BA3"/>
    <w:rsid w:val="007255F4"/>
    <w:rsid w:val="0072661A"/>
    <w:rsid w:val="00726BCB"/>
    <w:rsid w:val="00727251"/>
    <w:rsid w:val="007274AB"/>
    <w:rsid w:val="00741F30"/>
    <w:rsid w:val="00742ADB"/>
    <w:rsid w:val="0074346F"/>
    <w:rsid w:val="00743D9E"/>
    <w:rsid w:val="0074402D"/>
    <w:rsid w:val="00746CE4"/>
    <w:rsid w:val="007474E7"/>
    <w:rsid w:val="00747D92"/>
    <w:rsid w:val="00747EE5"/>
    <w:rsid w:val="00750B13"/>
    <w:rsid w:val="0075361E"/>
    <w:rsid w:val="007541B9"/>
    <w:rsid w:val="007555CA"/>
    <w:rsid w:val="00757DCD"/>
    <w:rsid w:val="007604D7"/>
    <w:rsid w:val="007612BB"/>
    <w:rsid w:val="0076145D"/>
    <w:rsid w:val="00761BB4"/>
    <w:rsid w:val="007629F6"/>
    <w:rsid w:val="00763642"/>
    <w:rsid w:val="00767A39"/>
    <w:rsid w:val="00767C53"/>
    <w:rsid w:val="00771191"/>
    <w:rsid w:val="00780004"/>
    <w:rsid w:val="00780214"/>
    <w:rsid w:val="00780D89"/>
    <w:rsid w:val="007812F4"/>
    <w:rsid w:val="007813D1"/>
    <w:rsid w:val="00781BE1"/>
    <w:rsid w:val="00781EFD"/>
    <w:rsid w:val="0078501E"/>
    <w:rsid w:val="00785DEB"/>
    <w:rsid w:val="007860AD"/>
    <w:rsid w:val="00787144"/>
    <w:rsid w:val="007877F4"/>
    <w:rsid w:val="00787F59"/>
    <w:rsid w:val="00790641"/>
    <w:rsid w:val="00794A84"/>
    <w:rsid w:val="00795BC9"/>
    <w:rsid w:val="0079796E"/>
    <w:rsid w:val="007A37E1"/>
    <w:rsid w:val="007A39B3"/>
    <w:rsid w:val="007A6770"/>
    <w:rsid w:val="007B0E94"/>
    <w:rsid w:val="007B1424"/>
    <w:rsid w:val="007B2E7E"/>
    <w:rsid w:val="007B3069"/>
    <w:rsid w:val="007B407B"/>
    <w:rsid w:val="007B4692"/>
    <w:rsid w:val="007B6158"/>
    <w:rsid w:val="007B69E7"/>
    <w:rsid w:val="007B6EEE"/>
    <w:rsid w:val="007B6FAC"/>
    <w:rsid w:val="007C0E56"/>
    <w:rsid w:val="007C25AE"/>
    <w:rsid w:val="007C272B"/>
    <w:rsid w:val="007C320F"/>
    <w:rsid w:val="007C338B"/>
    <w:rsid w:val="007C36D6"/>
    <w:rsid w:val="007C47E9"/>
    <w:rsid w:val="007C4A03"/>
    <w:rsid w:val="007C4CD0"/>
    <w:rsid w:val="007C619D"/>
    <w:rsid w:val="007C62A3"/>
    <w:rsid w:val="007D1608"/>
    <w:rsid w:val="007D354D"/>
    <w:rsid w:val="007D5036"/>
    <w:rsid w:val="007D5350"/>
    <w:rsid w:val="007D5886"/>
    <w:rsid w:val="007E008F"/>
    <w:rsid w:val="007E1D72"/>
    <w:rsid w:val="007E3CCE"/>
    <w:rsid w:val="007E3FA4"/>
    <w:rsid w:val="007E4663"/>
    <w:rsid w:val="007E4753"/>
    <w:rsid w:val="007E52DD"/>
    <w:rsid w:val="007F1018"/>
    <w:rsid w:val="007F252C"/>
    <w:rsid w:val="007F4271"/>
    <w:rsid w:val="007F4E1F"/>
    <w:rsid w:val="007F52FB"/>
    <w:rsid w:val="007F5814"/>
    <w:rsid w:val="007F583E"/>
    <w:rsid w:val="007F74F9"/>
    <w:rsid w:val="007F7991"/>
    <w:rsid w:val="007F7F9C"/>
    <w:rsid w:val="008011E3"/>
    <w:rsid w:val="00802A7B"/>
    <w:rsid w:val="00805EA1"/>
    <w:rsid w:val="008078FD"/>
    <w:rsid w:val="00811547"/>
    <w:rsid w:val="00816252"/>
    <w:rsid w:val="008168DC"/>
    <w:rsid w:val="0082243F"/>
    <w:rsid w:val="0082406D"/>
    <w:rsid w:val="008259FE"/>
    <w:rsid w:val="00826DAB"/>
    <w:rsid w:val="008302FD"/>
    <w:rsid w:val="008311C4"/>
    <w:rsid w:val="00831D52"/>
    <w:rsid w:val="00832CBD"/>
    <w:rsid w:val="00835B4D"/>
    <w:rsid w:val="00835DA6"/>
    <w:rsid w:val="00836F03"/>
    <w:rsid w:val="00837D5C"/>
    <w:rsid w:val="00841D3C"/>
    <w:rsid w:val="008444C4"/>
    <w:rsid w:val="00844FE4"/>
    <w:rsid w:val="0084764E"/>
    <w:rsid w:val="00847980"/>
    <w:rsid w:val="00853DCE"/>
    <w:rsid w:val="00855398"/>
    <w:rsid w:val="00856165"/>
    <w:rsid w:val="008579D9"/>
    <w:rsid w:val="00860EAF"/>
    <w:rsid w:val="00863DAB"/>
    <w:rsid w:val="00864D17"/>
    <w:rsid w:val="008663CE"/>
    <w:rsid w:val="00866D20"/>
    <w:rsid w:val="0086709C"/>
    <w:rsid w:val="00870F70"/>
    <w:rsid w:val="00872615"/>
    <w:rsid w:val="00872801"/>
    <w:rsid w:val="00877F95"/>
    <w:rsid w:val="00884FEF"/>
    <w:rsid w:val="0088552E"/>
    <w:rsid w:val="00886214"/>
    <w:rsid w:val="00887F66"/>
    <w:rsid w:val="00892EFE"/>
    <w:rsid w:val="008A10CE"/>
    <w:rsid w:val="008A328D"/>
    <w:rsid w:val="008A3912"/>
    <w:rsid w:val="008A5F4E"/>
    <w:rsid w:val="008A6D1E"/>
    <w:rsid w:val="008A73A0"/>
    <w:rsid w:val="008B495A"/>
    <w:rsid w:val="008B5430"/>
    <w:rsid w:val="008B6F5D"/>
    <w:rsid w:val="008B7A23"/>
    <w:rsid w:val="008C0FD2"/>
    <w:rsid w:val="008C3479"/>
    <w:rsid w:val="008C3A6A"/>
    <w:rsid w:val="008C495D"/>
    <w:rsid w:val="008C4DE0"/>
    <w:rsid w:val="008C7E4C"/>
    <w:rsid w:val="008D0799"/>
    <w:rsid w:val="008D1805"/>
    <w:rsid w:val="008D33BD"/>
    <w:rsid w:val="008D522D"/>
    <w:rsid w:val="008D669D"/>
    <w:rsid w:val="008D7B00"/>
    <w:rsid w:val="008D7C4E"/>
    <w:rsid w:val="008E00F6"/>
    <w:rsid w:val="008E1870"/>
    <w:rsid w:val="008E1E82"/>
    <w:rsid w:val="008E3527"/>
    <w:rsid w:val="008E429C"/>
    <w:rsid w:val="008E4568"/>
    <w:rsid w:val="008E468F"/>
    <w:rsid w:val="008E46B4"/>
    <w:rsid w:val="008E47CD"/>
    <w:rsid w:val="008E5489"/>
    <w:rsid w:val="008F04CA"/>
    <w:rsid w:val="008F0910"/>
    <w:rsid w:val="008F239F"/>
    <w:rsid w:val="008F268D"/>
    <w:rsid w:val="008F2A33"/>
    <w:rsid w:val="008F3828"/>
    <w:rsid w:val="008F4B02"/>
    <w:rsid w:val="0090245F"/>
    <w:rsid w:val="0090384B"/>
    <w:rsid w:val="009040C9"/>
    <w:rsid w:val="0090707C"/>
    <w:rsid w:val="00907A78"/>
    <w:rsid w:val="00915E4A"/>
    <w:rsid w:val="00920915"/>
    <w:rsid w:val="0092122B"/>
    <w:rsid w:val="009216E4"/>
    <w:rsid w:val="00921CDD"/>
    <w:rsid w:val="00922A21"/>
    <w:rsid w:val="00926EEF"/>
    <w:rsid w:val="0093041B"/>
    <w:rsid w:val="0093253A"/>
    <w:rsid w:val="0093275E"/>
    <w:rsid w:val="0093315F"/>
    <w:rsid w:val="00935DA4"/>
    <w:rsid w:val="00936B7D"/>
    <w:rsid w:val="0094059C"/>
    <w:rsid w:val="009420C4"/>
    <w:rsid w:val="009423D7"/>
    <w:rsid w:val="00942526"/>
    <w:rsid w:val="009433F3"/>
    <w:rsid w:val="0094523D"/>
    <w:rsid w:val="00946D9D"/>
    <w:rsid w:val="00952CEB"/>
    <w:rsid w:val="00952F4F"/>
    <w:rsid w:val="00953AF4"/>
    <w:rsid w:val="00955AE5"/>
    <w:rsid w:val="00957ECC"/>
    <w:rsid w:val="009610B5"/>
    <w:rsid w:val="00962904"/>
    <w:rsid w:val="00962A59"/>
    <w:rsid w:val="009643E7"/>
    <w:rsid w:val="009651AB"/>
    <w:rsid w:val="0096607C"/>
    <w:rsid w:val="009670ED"/>
    <w:rsid w:val="009720E9"/>
    <w:rsid w:val="009724B3"/>
    <w:rsid w:val="0097282F"/>
    <w:rsid w:val="009769C5"/>
    <w:rsid w:val="009809E9"/>
    <w:rsid w:val="00982D83"/>
    <w:rsid w:val="009848AC"/>
    <w:rsid w:val="00984B60"/>
    <w:rsid w:val="00985625"/>
    <w:rsid w:val="00991430"/>
    <w:rsid w:val="00992A81"/>
    <w:rsid w:val="00996E4F"/>
    <w:rsid w:val="009A0CCF"/>
    <w:rsid w:val="009A442A"/>
    <w:rsid w:val="009A4812"/>
    <w:rsid w:val="009A729B"/>
    <w:rsid w:val="009B0687"/>
    <w:rsid w:val="009B0796"/>
    <w:rsid w:val="009B1493"/>
    <w:rsid w:val="009B2DD5"/>
    <w:rsid w:val="009B363E"/>
    <w:rsid w:val="009B4F18"/>
    <w:rsid w:val="009B7681"/>
    <w:rsid w:val="009C6A25"/>
    <w:rsid w:val="009C6FDE"/>
    <w:rsid w:val="009D0686"/>
    <w:rsid w:val="009D164D"/>
    <w:rsid w:val="009D28C2"/>
    <w:rsid w:val="009D376F"/>
    <w:rsid w:val="009D7310"/>
    <w:rsid w:val="009D73F6"/>
    <w:rsid w:val="009E05C6"/>
    <w:rsid w:val="009E1D91"/>
    <w:rsid w:val="009E2576"/>
    <w:rsid w:val="009E3966"/>
    <w:rsid w:val="009E471D"/>
    <w:rsid w:val="009E4BE1"/>
    <w:rsid w:val="009E509F"/>
    <w:rsid w:val="009E59EF"/>
    <w:rsid w:val="009E5DE8"/>
    <w:rsid w:val="009F0392"/>
    <w:rsid w:val="009F0798"/>
    <w:rsid w:val="009F2A94"/>
    <w:rsid w:val="009F396D"/>
    <w:rsid w:val="009F681C"/>
    <w:rsid w:val="00A00B80"/>
    <w:rsid w:val="00A00F5F"/>
    <w:rsid w:val="00A02E51"/>
    <w:rsid w:val="00A05FC1"/>
    <w:rsid w:val="00A10E99"/>
    <w:rsid w:val="00A168B0"/>
    <w:rsid w:val="00A16D3B"/>
    <w:rsid w:val="00A16E34"/>
    <w:rsid w:val="00A213F9"/>
    <w:rsid w:val="00A21719"/>
    <w:rsid w:val="00A24005"/>
    <w:rsid w:val="00A30D9B"/>
    <w:rsid w:val="00A3151F"/>
    <w:rsid w:val="00A32AD5"/>
    <w:rsid w:val="00A33C29"/>
    <w:rsid w:val="00A36E13"/>
    <w:rsid w:val="00A372BA"/>
    <w:rsid w:val="00A44E07"/>
    <w:rsid w:val="00A45042"/>
    <w:rsid w:val="00A45DE4"/>
    <w:rsid w:val="00A50E0C"/>
    <w:rsid w:val="00A522A8"/>
    <w:rsid w:val="00A5266A"/>
    <w:rsid w:val="00A57798"/>
    <w:rsid w:val="00A63613"/>
    <w:rsid w:val="00A666FC"/>
    <w:rsid w:val="00A674F4"/>
    <w:rsid w:val="00A675CD"/>
    <w:rsid w:val="00A67D40"/>
    <w:rsid w:val="00A71E85"/>
    <w:rsid w:val="00A72FDF"/>
    <w:rsid w:val="00A7476D"/>
    <w:rsid w:val="00A752DC"/>
    <w:rsid w:val="00A7541D"/>
    <w:rsid w:val="00A770BC"/>
    <w:rsid w:val="00A81512"/>
    <w:rsid w:val="00A81FFF"/>
    <w:rsid w:val="00A8555A"/>
    <w:rsid w:val="00A86B17"/>
    <w:rsid w:val="00A917CC"/>
    <w:rsid w:val="00A93310"/>
    <w:rsid w:val="00A96DA5"/>
    <w:rsid w:val="00A96FF8"/>
    <w:rsid w:val="00A97A01"/>
    <w:rsid w:val="00AA048F"/>
    <w:rsid w:val="00AA1DFB"/>
    <w:rsid w:val="00AA1E47"/>
    <w:rsid w:val="00AA263E"/>
    <w:rsid w:val="00AA3508"/>
    <w:rsid w:val="00AA3BA5"/>
    <w:rsid w:val="00AA4B27"/>
    <w:rsid w:val="00AA761D"/>
    <w:rsid w:val="00AB1FBB"/>
    <w:rsid w:val="00AB2B1D"/>
    <w:rsid w:val="00AB4EEC"/>
    <w:rsid w:val="00AB5B00"/>
    <w:rsid w:val="00AB5ED3"/>
    <w:rsid w:val="00AB6416"/>
    <w:rsid w:val="00AC2363"/>
    <w:rsid w:val="00AC5C3A"/>
    <w:rsid w:val="00AC6007"/>
    <w:rsid w:val="00AC6AEE"/>
    <w:rsid w:val="00AC6CE0"/>
    <w:rsid w:val="00AD1D28"/>
    <w:rsid w:val="00AD298E"/>
    <w:rsid w:val="00AD2B91"/>
    <w:rsid w:val="00AD76B6"/>
    <w:rsid w:val="00AE0011"/>
    <w:rsid w:val="00AE0C1C"/>
    <w:rsid w:val="00AE13FF"/>
    <w:rsid w:val="00AE2706"/>
    <w:rsid w:val="00AE4696"/>
    <w:rsid w:val="00AE5CB5"/>
    <w:rsid w:val="00AE6331"/>
    <w:rsid w:val="00AE74BB"/>
    <w:rsid w:val="00AE7CEC"/>
    <w:rsid w:val="00AF072A"/>
    <w:rsid w:val="00AF4A35"/>
    <w:rsid w:val="00AF6B9B"/>
    <w:rsid w:val="00AF7497"/>
    <w:rsid w:val="00B03F6E"/>
    <w:rsid w:val="00B06620"/>
    <w:rsid w:val="00B06AF3"/>
    <w:rsid w:val="00B17F0C"/>
    <w:rsid w:val="00B20110"/>
    <w:rsid w:val="00B2148F"/>
    <w:rsid w:val="00B245A7"/>
    <w:rsid w:val="00B2555E"/>
    <w:rsid w:val="00B25698"/>
    <w:rsid w:val="00B27363"/>
    <w:rsid w:val="00B30C00"/>
    <w:rsid w:val="00B319DF"/>
    <w:rsid w:val="00B330E6"/>
    <w:rsid w:val="00B34717"/>
    <w:rsid w:val="00B35D93"/>
    <w:rsid w:val="00B36D1D"/>
    <w:rsid w:val="00B36F1B"/>
    <w:rsid w:val="00B37395"/>
    <w:rsid w:val="00B40EE4"/>
    <w:rsid w:val="00B41768"/>
    <w:rsid w:val="00B427B5"/>
    <w:rsid w:val="00B474AC"/>
    <w:rsid w:val="00B47728"/>
    <w:rsid w:val="00B506C8"/>
    <w:rsid w:val="00B50EDB"/>
    <w:rsid w:val="00B51CB5"/>
    <w:rsid w:val="00B51E43"/>
    <w:rsid w:val="00B52A0D"/>
    <w:rsid w:val="00B52DA8"/>
    <w:rsid w:val="00B53A94"/>
    <w:rsid w:val="00B5539C"/>
    <w:rsid w:val="00B55892"/>
    <w:rsid w:val="00B57227"/>
    <w:rsid w:val="00B622CB"/>
    <w:rsid w:val="00B623CE"/>
    <w:rsid w:val="00B63091"/>
    <w:rsid w:val="00B70C6E"/>
    <w:rsid w:val="00B70CC4"/>
    <w:rsid w:val="00B70ECE"/>
    <w:rsid w:val="00B7217A"/>
    <w:rsid w:val="00B74C13"/>
    <w:rsid w:val="00B75736"/>
    <w:rsid w:val="00B7575B"/>
    <w:rsid w:val="00B775F6"/>
    <w:rsid w:val="00B77C4A"/>
    <w:rsid w:val="00B82296"/>
    <w:rsid w:val="00B825E2"/>
    <w:rsid w:val="00B83AA1"/>
    <w:rsid w:val="00B84FB9"/>
    <w:rsid w:val="00B8699F"/>
    <w:rsid w:val="00B86F33"/>
    <w:rsid w:val="00B870E5"/>
    <w:rsid w:val="00B8797D"/>
    <w:rsid w:val="00B87C08"/>
    <w:rsid w:val="00B91F95"/>
    <w:rsid w:val="00B935FA"/>
    <w:rsid w:val="00B937ED"/>
    <w:rsid w:val="00B93854"/>
    <w:rsid w:val="00B95029"/>
    <w:rsid w:val="00B95669"/>
    <w:rsid w:val="00B979E9"/>
    <w:rsid w:val="00BA2300"/>
    <w:rsid w:val="00BA34F6"/>
    <w:rsid w:val="00BA4121"/>
    <w:rsid w:val="00BA6543"/>
    <w:rsid w:val="00BB1594"/>
    <w:rsid w:val="00BB27F6"/>
    <w:rsid w:val="00BB5A8D"/>
    <w:rsid w:val="00BB7CA5"/>
    <w:rsid w:val="00BC3AEA"/>
    <w:rsid w:val="00BC5190"/>
    <w:rsid w:val="00BC7A58"/>
    <w:rsid w:val="00BD0323"/>
    <w:rsid w:val="00BD21F6"/>
    <w:rsid w:val="00BD306E"/>
    <w:rsid w:val="00BD3EE1"/>
    <w:rsid w:val="00BD6283"/>
    <w:rsid w:val="00BD7CF7"/>
    <w:rsid w:val="00BE14E4"/>
    <w:rsid w:val="00BE1FFA"/>
    <w:rsid w:val="00BE45FF"/>
    <w:rsid w:val="00BF15A6"/>
    <w:rsid w:val="00BF17EC"/>
    <w:rsid w:val="00BF1D36"/>
    <w:rsid w:val="00BF7F9B"/>
    <w:rsid w:val="00C0157E"/>
    <w:rsid w:val="00C01785"/>
    <w:rsid w:val="00C01BB9"/>
    <w:rsid w:val="00C0238F"/>
    <w:rsid w:val="00C030F5"/>
    <w:rsid w:val="00C04CAD"/>
    <w:rsid w:val="00C05773"/>
    <w:rsid w:val="00C05942"/>
    <w:rsid w:val="00C073B6"/>
    <w:rsid w:val="00C1242B"/>
    <w:rsid w:val="00C136FE"/>
    <w:rsid w:val="00C20CD9"/>
    <w:rsid w:val="00C21490"/>
    <w:rsid w:val="00C215AF"/>
    <w:rsid w:val="00C21E9C"/>
    <w:rsid w:val="00C2419C"/>
    <w:rsid w:val="00C2477B"/>
    <w:rsid w:val="00C24E5E"/>
    <w:rsid w:val="00C276D3"/>
    <w:rsid w:val="00C30921"/>
    <w:rsid w:val="00C3140A"/>
    <w:rsid w:val="00C31A9B"/>
    <w:rsid w:val="00C32653"/>
    <w:rsid w:val="00C32A1C"/>
    <w:rsid w:val="00C339FF"/>
    <w:rsid w:val="00C35ECD"/>
    <w:rsid w:val="00C36E11"/>
    <w:rsid w:val="00C379AD"/>
    <w:rsid w:val="00C37EA2"/>
    <w:rsid w:val="00C40368"/>
    <w:rsid w:val="00C42691"/>
    <w:rsid w:val="00C43039"/>
    <w:rsid w:val="00C45428"/>
    <w:rsid w:val="00C47A7A"/>
    <w:rsid w:val="00C47F83"/>
    <w:rsid w:val="00C50A27"/>
    <w:rsid w:val="00C51779"/>
    <w:rsid w:val="00C52F26"/>
    <w:rsid w:val="00C571FA"/>
    <w:rsid w:val="00C639E2"/>
    <w:rsid w:val="00C65DD1"/>
    <w:rsid w:val="00C706C3"/>
    <w:rsid w:val="00C72A4E"/>
    <w:rsid w:val="00C73E7C"/>
    <w:rsid w:val="00C73F3E"/>
    <w:rsid w:val="00C75526"/>
    <w:rsid w:val="00C75F33"/>
    <w:rsid w:val="00C81CFE"/>
    <w:rsid w:val="00C824F8"/>
    <w:rsid w:val="00C90007"/>
    <w:rsid w:val="00C91DEB"/>
    <w:rsid w:val="00C96063"/>
    <w:rsid w:val="00C96D03"/>
    <w:rsid w:val="00C977EE"/>
    <w:rsid w:val="00CA2A85"/>
    <w:rsid w:val="00CA6B0D"/>
    <w:rsid w:val="00CB0F8F"/>
    <w:rsid w:val="00CB3144"/>
    <w:rsid w:val="00CB7795"/>
    <w:rsid w:val="00CB7B44"/>
    <w:rsid w:val="00CC17DE"/>
    <w:rsid w:val="00CC1AF4"/>
    <w:rsid w:val="00CC3B8A"/>
    <w:rsid w:val="00CC6084"/>
    <w:rsid w:val="00CD2077"/>
    <w:rsid w:val="00CD39AD"/>
    <w:rsid w:val="00CD4097"/>
    <w:rsid w:val="00CD411F"/>
    <w:rsid w:val="00CD7208"/>
    <w:rsid w:val="00CE2F7F"/>
    <w:rsid w:val="00CE3D2E"/>
    <w:rsid w:val="00CE4CDE"/>
    <w:rsid w:val="00CE504D"/>
    <w:rsid w:val="00CE6A70"/>
    <w:rsid w:val="00CF40B9"/>
    <w:rsid w:val="00CF4FC0"/>
    <w:rsid w:val="00CF6996"/>
    <w:rsid w:val="00CF69BF"/>
    <w:rsid w:val="00CF6F69"/>
    <w:rsid w:val="00CF70DF"/>
    <w:rsid w:val="00D03308"/>
    <w:rsid w:val="00D11025"/>
    <w:rsid w:val="00D11259"/>
    <w:rsid w:val="00D12CE6"/>
    <w:rsid w:val="00D1317A"/>
    <w:rsid w:val="00D15A55"/>
    <w:rsid w:val="00D17D23"/>
    <w:rsid w:val="00D22B46"/>
    <w:rsid w:val="00D23F54"/>
    <w:rsid w:val="00D248BF"/>
    <w:rsid w:val="00D26659"/>
    <w:rsid w:val="00D311C9"/>
    <w:rsid w:val="00D314B4"/>
    <w:rsid w:val="00D316EE"/>
    <w:rsid w:val="00D32755"/>
    <w:rsid w:val="00D3278D"/>
    <w:rsid w:val="00D34CEF"/>
    <w:rsid w:val="00D4104E"/>
    <w:rsid w:val="00D42633"/>
    <w:rsid w:val="00D44D2A"/>
    <w:rsid w:val="00D4659B"/>
    <w:rsid w:val="00D54078"/>
    <w:rsid w:val="00D55CD3"/>
    <w:rsid w:val="00D56F3C"/>
    <w:rsid w:val="00D62353"/>
    <w:rsid w:val="00D63F2C"/>
    <w:rsid w:val="00D64262"/>
    <w:rsid w:val="00D66BF7"/>
    <w:rsid w:val="00D70FB2"/>
    <w:rsid w:val="00D71972"/>
    <w:rsid w:val="00D71AF2"/>
    <w:rsid w:val="00D733D9"/>
    <w:rsid w:val="00D75FE8"/>
    <w:rsid w:val="00D7639C"/>
    <w:rsid w:val="00D80F68"/>
    <w:rsid w:val="00D822BB"/>
    <w:rsid w:val="00D82A00"/>
    <w:rsid w:val="00D83448"/>
    <w:rsid w:val="00D839D8"/>
    <w:rsid w:val="00D84B87"/>
    <w:rsid w:val="00D84F1C"/>
    <w:rsid w:val="00D86477"/>
    <w:rsid w:val="00D873E7"/>
    <w:rsid w:val="00D9041A"/>
    <w:rsid w:val="00D90D94"/>
    <w:rsid w:val="00D9566B"/>
    <w:rsid w:val="00D97932"/>
    <w:rsid w:val="00DB0309"/>
    <w:rsid w:val="00DB2D22"/>
    <w:rsid w:val="00DB2D66"/>
    <w:rsid w:val="00DB331C"/>
    <w:rsid w:val="00DB4B2B"/>
    <w:rsid w:val="00DC0E2D"/>
    <w:rsid w:val="00DC172F"/>
    <w:rsid w:val="00DC2D33"/>
    <w:rsid w:val="00DC50C7"/>
    <w:rsid w:val="00DC5C3A"/>
    <w:rsid w:val="00DD72FC"/>
    <w:rsid w:val="00DD7B9F"/>
    <w:rsid w:val="00DE094F"/>
    <w:rsid w:val="00DE0DFA"/>
    <w:rsid w:val="00DE1A07"/>
    <w:rsid w:val="00DE2713"/>
    <w:rsid w:val="00DE3A3D"/>
    <w:rsid w:val="00DE45C2"/>
    <w:rsid w:val="00DE7EE5"/>
    <w:rsid w:val="00DF0AE1"/>
    <w:rsid w:val="00DF1222"/>
    <w:rsid w:val="00DF1F0C"/>
    <w:rsid w:val="00DF5D83"/>
    <w:rsid w:val="00DF6814"/>
    <w:rsid w:val="00DF6EF8"/>
    <w:rsid w:val="00E0065F"/>
    <w:rsid w:val="00E038F0"/>
    <w:rsid w:val="00E1298D"/>
    <w:rsid w:val="00E13466"/>
    <w:rsid w:val="00E1359D"/>
    <w:rsid w:val="00E14D95"/>
    <w:rsid w:val="00E15079"/>
    <w:rsid w:val="00E16526"/>
    <w:rsid w:val="00E168BE"/>
    <w:rsid w:val="00E16EFC"/>
    <w:rsid w:val="00E2007F"/>
    <w:rsid w:val="00E2270E"/>
    <w:rsid w:val="00E2443C"/>
    <w:rsid w:val="00E27351"/>
    <w:rsid w:val="00E30FF1"/>
    <w:rsid w:val="00E3362A"/>
    <w:rsid w:val="00E3384A"/>
    <w:rsid w:val="00E35231"/>
    <w:rsid w:val="00E37650"/>
    <w:rsid w:val="00E417B2"/>
    <w:rsid w:val="00E44F4C"/>
    <w:rsid w:val="00E468C1"/>
    <w:rsid w:val="00E50BFF"/>
    <w:rsid w:val="00E5283B"/>
    <w:rsid w:val="00E54AB3"/>
    <w:rsid w:val="00E55D32"/>
    <w:rsid w:val="00E57609"/>
    <w:rsid w:val="00E633CB"/>
    <w:rsid w:val="00E67B19"/>
    <w:rsid w:val="00E71A03"/>
    <w:rsid w:val="00E74706"/>
    <w:rsid w:val="00E75D85"/>
    <w:rsid w:val="00E826A9"/>
    <w:rsid w:val="00E868DC"/>
    <w:rsid w:val="00E90F37"/>
    <w:rsid w:val="00E946D9"/>
    <w:rsid w:val="00E94D81"/>
    <w:rsid w:val="00E95522"/>
    <w:rsid w:val="00E96830"/>
    <w:rsid w:val="00E97179"/>
    <w:rsid w:val="00EA0A63"/>
    <w:rsid w:val="00EA2503"/>
    <w:rsid w:val="00EA276F"/>
    <w:rsid w:val="00EA2885"/>
    <w:rsid w:val="00EA307B"/>
    <w:rsid w:val="00EA3407"/>
    <w:rsid w:val="00EA3891"/>
    <w:rsid w:val="00EA3CEA"/>
    <w:rsid w:val="00EA4BB2"/>
    <w:rsid w:val="00EA5920"/>
    <w:rsid w:val="00EA6077"/>
    <w:rsid w:val="00EB143C"/>
    <w:rsid w:val="00EB35F6"/>
    <w:rsid w:val="00EB57F9"/>
    <w:rsid w:val="00EB7F07"/>
    <w:rsid w:val="00EC1613"/>
    <w:rsid w:val="00EC1B8B"/>
    <w:rsid w:val="00EC7353"/>
    <w:rsid w:val="00EC7EC7"/>
    <w:rsid w:val="00ED18B5"/>
    <w:rsid w:val="00ED1FDD"/>
    <w:rsid w:val="00ED5E58"/>
    <w:rsid w:val="00EE1EE1"/>
    <w:rsid w:val="00EE25BD"/>
    <w:rsid w:val="00EE28B1"/>
    <w:rsid w:val="00EE361A"/>
    <w:rsid w:val="00EE407B"/>
    <w:rsid w:val="00EE457A"/>
    <w:rsid w:val="00EE5068"/>
    <w:rsid w:val="00EE5247"/>
    <w:rsid w:val="00EE5D0E"/>
    <w:rsid w:val="00EF15D7"/>
    <w:rsid w:val="00EF27C4"/>
    <w:rsid w:val="00EF5B45"/>
    <w:rsid w:val="00EF6853"/>
    <w:rsid w:val="00EF6B36"/>
    <w:rsid w:val="00EF6F36"/>
    <w:rsid w:val="00EF7292"/>
    <w:rsid w:val="00EF734A"/>
    <w:rsid w:val="00EF7391"/>
    <w:rsid w:val="00F00003"/>
    <w:rsid w:val="00F01249"/>
    <w:rsid w:val="00F012C6"/>
    <w:rsid w:val="00F01FEF"/>
    <w:rsid w:val="00F02E7E"/>
    <w:rsid w:val="00F04CF6"/>
    <w:rsid w:val="00F1390F"/>
    <w:rsid w:val="00F142CB"/>
    <w:rsid w:val="00F146FB"/>
    <w:rsid w:val="00F156AE"/>
    <w:rsid w:val="00F2195D"/>
    <w:rsid w:val="00F226FE"/>
    <w:rsid w:val="00F26193"/>
    <w:rsid w:val="00F27CAB"/>
    <w:rsid w:val="00F30A6A"/>
    <w:rsid w:val="00F32B99"/>
    <w:rsid w:val="00F3684F"/>
    <w:rsid w:val="00F44066"/>
    <w:rsid w:val="00F46883"/>
    <w:rsid w:val="00F46F28"/>
    <w:rsid w:val="00F50AE7"/>
    <w:rsid w:val="00F525CC"/>
    <w:rsid w:val="00F54725"/>
    <w:rsid w:val="00F57450"/>
    <w:rsid w:val="00F60A91"/>
    <w:rsid w:val="00F612EF"/>
    <w:rsid w:val="00F61589"/>
    <w:rsid w:val="00F61BC5"/>
    <w:rsid w:val="00F62AE0"/>
    <w:rsid w:val="00F62B7E"/>
    <w:rsid w:val="00F63AE0"/>
    <w:rsid w:val="00F65CF5"/>
    <w:rsid w:val="00F6685D"/>
    <w:rsid w:val="00F66A2D"/>
    <w:rsid w:val="00F70482"/>
    <w:rsid w:val="00F704D3"/>
    <w:rsid w:val="00F71D57"/>
    <w:rsid w:val="00F75726"/>
    <w:rsid w:val="00F765AF"/>
    <w:rsid w:val="00F77301"/>
    <w:rsid w:val="00F77F60"/>
    <w:rsid w:val="00F83059"/>
    <w:rsid w:val="00F85ED3"/>
    <w:rsid w:val="00F91F14"/>
    <w:rsid w:val="00F936AE"/>
    <w:rsid w:val="00F93B13"/>
    <w:rsid w:val="00F944B3"/>
    <w:rsid w:val="00F95BB5"/>
    <w:rsid w:val="00F96327"/>
    <w:rsid w:val="00F96567"/>
    <w:rsid w:val="00F97831"/>
    <w:rsid w:val="00FA193A"/>
    <w:rsid w:val="00FA1BBB"/>
    <w:rsid w:val="00FA3A95"/>
    <w:rsid w:val="00FA66E9"/>
    <w:rsid w:val="00FB167B"/>
    <w:rsid w:val="00FB2487"/>
    <w:rsid w:val="00FB730C"/>
    <w:rsid w:val="00FC00BD"/>
    <w:rsid w:val="00FC011F"/>
    <w:rsid w:val="00FC15B4"/>
    <w:rsid w:val="00FC1776"/>
    <w:rsid w:val="00FC1EDC"/>
    <w:rsid w:val="00FC2321"/>
    <w:rsid w:val="00FC2A01"/>
    <w:rsid w:val="00FC566A"/>
    <w:rsid w:val="00FC6826"/>
    <w:rsid w:val="00FC6F78"/>
    <w:rsid w:val="00FC77AD"/>
    <w:rsid w:val="00FD0960"/>
    <w:rsid w:val="00FD1ACC"/>
    <w:rsid w:val="00FD1CBF"/>
    <w:rsid w:val="00FD2DB6"/>
    <w:rsid w:val="00FD47D1"/>
    <w:rsid w:val="00FD4BA2"/>
    <w:rsid w:val="00FD5C8D"/>
    <w:rsid w:val="00FD709F"/>
    <w:rsid w:val="00FD7513"/>
    <w:rsid w:val="00FD788C"/>
    <w:rsid w:val="00FE36E0"/>
    <w:rsid w:val="00FE477D"/>
    <w:rsid w:val="00FF02ED"/>
    <w:rsid w:val="00FF0940"/>
    <w:rsid w:val="00FF121F"/>
    <w:rsid w:val="00FF73E8"/>
    <w:rsid w:val="08BD2035"/>
    <w:rsid w:val="09CE07D1"/>
    <w:rsid w:val="15DF41B6"/>
    <w:rsid w:val="1AB20059"/>
    <w:rsid w:val="1F791897"/>
    <w:rsid w:val="2F6E4200"/>
    <w:rsid w:val="35397E61"/>
    <w:rsid w:val="35C851BE"/>
    <w:rsid w:val="53533FA8"/>
    <w:rsid w:val="557F0934"/>
    <w:rsid w:val="628706C7"/>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efaultImageDpi w14:val="32767"/>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6"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qFormat/>
    <w:uiPriority w:val="9"/>
    <w:pPr>
      <w:keepNext/>
      <w:keepLines/>
      <w:spacing w:line="416" w:lineRule="auto"/>
      <w:jc w:val="left"/>
      <w:outlineLvl w:val="1"/>
    </w:pPr>
    <w:rPr>
      <w:rFonts w:ascii="Arial" w:hAnsi="Arial" w:eastAsia="黑体"/>
      <w:bCs/>
      <w:sz w:val="28"/>
      <w:szCs w:val="32"/>
    </w:rPr>
  </w:style>
  <w:style w:type="character" w:default="1" w:styleId="12">
    <w:name w:val="Default Paragraph Font"/>
    <w:semiHidden/>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3">
    <w:name w:val="annotation text"/>
    <w:basedOn w:val="1"/>
    <w:link w:val="24"/>
    <w:uiPriority w:val="99"/>
    <w:pPr>
      <w:jc w:val="left"/>
    </w:pPr>
  </w:style>
  <w:style w:type="paragraph" w:styleId="4">
    <w:name w:val="Body Text"/>
    <w:basedOn w:val="1"/>
    <w:link w:val="102"/>
    <w:qFormat/>
    <w:uiPriority w:val="6"/>
    <w:pPr>
      <w:spacing w:after="120"/>
    </w:pPr>
    <w:rPr>
      <w:kern w:val="1"/>
      <w:szCs w:val="22"/>
    </w:rPr>
  </w:style>
  <w:style w:type="paragraph" w:styleId="5">
    <w:name w:val="Balloon Text"/>
    <w:basedOn w:val="1"/>
    <w:link w:val="25"/>
    <w:semiHidden/>
    <w:qFormat/>
    <w:uiPriority w:val="99"/>
    <w:rPr>
      <w:sz w:val="18"/>
      <w:szCs w:val="18"/>
    </w:rPr>
  </w:style>
  <w:style w:type="paragraph" w:styleId="6">
    <w:name w:val="footer"/>
    <w:basedOn w:val="1"/>
    <w:link w:val="22"/>
    <w:unhideWhenUsed/>
    <w:qFormat/>
    <w:uiPriority w:val="99"/>
    <w:pPr>
      <w:tabs>
        <w:tab w:val="center" w:pos="4153"/>
        <w:tab w:val="right" w:pos="8306"/>
      </w:tabs>
      <w:snapToGrid w:val="0"/>
      <w:jc w:val="left"/>
    </w:pPr>
    <w:rPr>
      <w:rFonts w:ascii="Calibri" w:hAnsi="Calibri"/>
      <w:kern w:val="0"/>
      <w:sz w:val="18"/>
      <w:szCs w:val="18"/>
      <w:lang w:val="zh-CN" w:eastAsia="zh-CN"/>
    </w:rPr>
  </w:style>
  <w:style w:type="paragraph" w:styleId="7">
    <w:name w:val="header"/>
    <w:basedOn w:val="1"/>
    <w:link w:val="19"/>
    <w:unhideWhenUsed/>
    <w:qFormat/>
    <w:uiPriority w:val="99"/>
    <w:pPr>
      <w:pBdr>
        <w:bottom w:val="single" w:color="auto" w:sz="6" w:space="1"/>
      </w:pBdr>
      <w:tabs>
        <w:tab w:val="center" w:pos="4153"/>
        <w:tab w:val="right" w:pos="8306"/>
      </w:tabs>
      <w:snapToGrid w:val="0"/>
      <w:jc w:val="center"/>
    </w:pPr>
    <w:rPr>
      <w:sz w:val="18"/>
      <w:szCs w:val="18"/>
      <w:lang w:val="zh-CN" w:eastAsia="zh-CN"/>
    </w:rPr>
  </w:style>
  <w:style w:type="paragraph" w:styleId="8">
    <w:name w:val="Normal (Web)"/>
    <w:basedOn w:val="1"/>
    <w:uiPriority w:val="99"/>
    <w:pPr>
      <w:widowControl/>
      <w:spacing w:before="100" w:beforeAutospacing="1" w:after="100" w:afterAutospacing="1"/>
      <w:jc w:val="left"/>
    </w:pPr>
    <w:rPr>
      <w:rFonts w:ascii="宋体" w:hAnsi="宋体" w:cs="宋体"/>
      <w:kern w:val="0"/>
      <w:sz w:val="24"/>
      <w:szCs w:val="24"/>
    </w:rPr>
  </w:style>
  <w:style w:type="paragraph" w:styleId="9">
    <w:name w:val="annotation subject"/>
    <w:basedOn w:val="3"/>
    <w:next w:val="3"/>
    <w:link w:val="23"/>
    <w:semiHidden/>
    <w:uiPriority w:val="99"/>
    <w:rPr>
      <w:b/>
      <w:bCs/>
      <w:lang w:bidi="he-IL"/>
    </w:rPr>
  </w:style>
  <w:style w:type="table" w:styleId="11">
    <w:name w:val="Table Grid"/>
    <w:basedOn w:val="10"/>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qFormat/>
    <w:uiPriority w:val="0"/>
    <w:rPr>
      <w:b/>
      <w:bCs/>
    </w:rPr>
  </w:style>
  <w:style w:type="character" w:styleId="14">
    <w:name w:val="page number"/>
    <w:basedOn w:val="12"/>
    <w:unhideWhenUsed/>
    <w:uiPriority w:val="99"/>
  </w:style>
  <w:style w:type="character" w:styleId="15">
    <w:name w:val="FollowedHyperlink"/>
    <w:semiHidden/>
    <w:unhideWhenUsed/>
    <w:uiPriority w:val="99"/>
    <w:rPr>
      <w:color w:val="800080"/>
      <w:u w:val="single"/>
    </w:rPr>
  </w:style>
  <w:style w:type="character" w:styleId="16">
    <w:name w:val="Emphasis"/>
    <w:qFormat/>
    <w:uiPriority w:val="20"/>
    <w:rPr>
      <w:i/>
      <w:iCs/>
    </w:rPr>
  </w:style>
  <w:style w:type="character" w:styleId="17">
    <w:name w:val="Hyperlink"/>
    <w:semiHidden/>
    <w:unhideWhenUsed/>
    <w:uiPriority w:val="99"/>
    <w:rPr>
      <w:color w:val="0000FF"/>
      <w:u w:val="single"/>
    </w:rPr>
  </w:style>
  <w:style w:type="character" w:styleId="18">
    <w:name w:val="annotation reference"/>
    <w:semiHidden/>
    <w:uiPriority w:val="99"/>
    <w:rPr>
      <w:sz w:val="21"/>
      <w:szCs w:val="21"/>
    </w:rPr>
  </w:style>
  <w:style w:type="character" w:customStyle="1" w:styleId="19">
    <w:name w:val="页眉 Char"/>
    <w:link w:val="7"/>
    <w:uiPriority w:val="99"/>
    <w:rPr>
      <w:kern w:val="2"/>
      <w:sz w:val="18"/>
      <w:szCs w:val="18"/>
    </w:rPr>
  </w:style>
  <w:style w:type="character" w:customStyle="1" w:styleId="20">
    <w:name w:val="List Paragraph Char2"/>
    <w:link w:val="21"/>
    <w:locked/>
    <w:uiPriority w:val="0"/>
    <w:rPr>
      <w:rFonts w:ascii="Calibri" w:hAnsi="Calibri" w:eastAsia="宋体"/>
      <w:sz w:val="24"/>
      <w:szCs w:val="24"/>
      <w:lang w:bidi="ar-SA"/>
    </w:rPr>
  </w:style>
  <w:style w:type="paragraph" w:customStyle="1" w:styleId="21">
    <w:name w:val="列表段落1"/>
    <w:basedOn w:val="1"/>
    <w:link w:val="20"/>
    <w:qFormat/>
    <w:uiPriority w:val="0"/>
    <w:pPr>
      <w:ind w:firstLine="420" w:firstLineChars="200"/>
    </w:pPr>
    <w:rPr>
      <w:rFonts w:ascii="Calibri" w:hAnsi="Calibri"/>
      <w:kern w:val="0"/>
      <w:sz w:val="24"/>
      <w:szCs w:val="24"/>
      <w:lang w:val="zh-CN" w:eastAsia="zh-CN"/>
    </w:rPr>
  </w:style>
  <w:style w:type="character" w:customStyle="1" w:styleId="22">
    <w:name w:val="页脚 Char"/>
    <w:link w:val="6"/>
    <w:uiPriority w:val="99"/>
    <w:rPr>
      <w:rFonts w:ascii="Calibri" w:hAnsi="Calibri"/>
      <w:sz w:val="18"/>
      <w:szCs w:val="18"/>
    </w:rPr>
  </w:style>
  <w:style w:type="character" w:customStyle="1" w:styleId="23">
    <w:name w:val="批注主题 Char"/>
    <w:link w:val="9"/>
    <w:locked/>
    <w:uiPriority w:val="0"/>
    <w:rPr>
      <w:rFonts w:eastAsia="宋体"/>
      <w:b/>
      <w:bCs/>
      <w:kern w:val="2"/>
      <w:sz w:val="21"/>
      <w:lang w:val="en-US" w:eastAsia="zh-CN" w:bidi="he-IL"/>
    </w:rPr>
  </w:style>
  <w:style w:type="character" w:customStyle="1" w:styleId="24">
    <w:name w:val="批注文字 Char"/>
    <w:link w:val="3"/>
    <w:uiPriority w:val="99"/>
    <w:rPr>
      <w:kern w:val="2"/>
      <w:sz w:val="21"/>
    </w:rPr>
  </w:style>
  <w:style w:type="character" w:customStyle="1" w:styleId="25">
    <w:name w:val="批注框文本 Char"/>
    <w:link w:val="5"/>
    <w:semiHidden/>
    <w:qFormat/>
    <w:uiPriority w:val="99"/>
    <w:rPr>
      <w:kern w:val="2"/>
      <w:sz w:val="18"/>
      <w:szCs w:val="18"/>
    </w:rPr>
  </w:style>
  <w:style w:type="paragraph" w:customStyle="1" w:styleId="26">
    <w:name w:val="msonormalcxspmiddle"/>
    <w:basedOn w:val="1"/>
    <w:uiPriority w:val="0"/>
    <w:pPr>
      <w:widowControl/>
      <w:spacing w:before="100" w:beforeAutospacing="1" w:after="100" w:afterAutospacing="1"/>
      <w:jc w:val="left"/>
    </w:pPr>
    <w:rPr>
      <w:rFonts w:ascii="宋体" w:hAnsi="宋体" w:cs="宋体"/>
      <w:kern w:val="0"/>
      <w:sz w:val="24"/>
      <w:szCs w:val="24"/>
      <w:lang w:bidi="he-IL"/>
    </w:rPr>
  </w:style>
  <w:style w:type="paragraph" w:customStyle="1" w:styleId="27">
    <w:name w:val="Char Char14"/>
    <w:basedOn w:val="1"/>
    <w:uiPriority w:val="0"/>
    <w:rPr>
      <w:szCs w:val="24"/>
    </w:rPr>
  </w:style>
  <w:style w:type="paragraph" w:customStyle="1" w:styleId="28">
    <w:name w:val="Char Char Char Char"/>
    <w:basedOn w:val="1"/>
    <w:uiPriority w:val="0"/>
    <w:rPr>
      <w:szCs w:val="24"/>
    </w:rPr>
  </w:style>
  <w:style w:type="paragraph" w:customStyle="1" w:styleId="29">
    <w:name w:val="msonormal"/>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0">
    <w:name w:val="font5"/>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31">
    <w:name w:val="font6"/>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2">
    <w:name w:val="font7"/>
    <w:basedOn w:val="1"/>
    <w:uiPriority w:val="0"/>
    <w:pPr>
      <w:widowControl/>
      <w:spacing w:before="100" w:beforeAutospacing="1" w:after="100" w:afterAutospacing="1"/>
      <w:jc w:val="left"/>
    </w:pPr>
    <w:rPr>
      <w:rFonts w:ascii="宋体" w:hAnsi="宋体" w:cs="宋体"/>
      <w:kern w:val="0"/>
      <w:sz w:val="18"/>
      <w:szCs w:val="18"/>
    </w:rPr>
  </w:style>
  <w:style w:type="paragraph" w:customStyle="1" w:styleId="33">
    <w:name w:val="font8"/>
    <w:basedOn w:val="1"/>
    <w:uiPriority w:val="0"/>
    <w:pPr>
      <w:widowControl/>
      <w:spacing w:before="100" w:beforeAutospacing="1" w:after="100" w:afterAutospacing="1"/>
      <w:jc w:val="left"/>
    </w:pPr>
    <w:rPr>
      <w:kern w:val="0"/>
      <w:sz w:val="24"/>
      <w:szCs w:val="24"/>
    </w:rPr>
  </w:style>
  <w:style w:type="paragraph" w:customStyle="1" w:styleId="34">
    <w:name w:val="font9"/>
    <w:basedOn w:val="1"/>
    <w:uiPriority w:val="0"/>
    <w:pPr>
      <w:widowControl/>
      <w:spacing w:before="100" w:beforeAutospacing="1" w:after="100" w:afterAutospacing="1"/>
      <w:jc w:val="left"/>
    </w:pPr>
    <w:rPr>
      <w:rFonts w:ascii="宋体" w:hAnsi="宋体" w:cs="宋体"/>
      <w:b/>
      <w:bCs/>
      <w:i/>
      <w:iCs/>
      <w:color w:val="FF0000"/>
      <w:kern w:val="0"/>
      <w:sz w:val="24"/>
      <w:szCs w:val="24"/>
    </w:rPr>
  </w:style>
  <w:style w:type="paragraph" w:customStyle="1" w:styleId="35">
    <w:name w:val="font10"/>
    <w:basedOn w:val="1"/>
    <w:uiPriority w:val="0"/>
    <w:pPr>
      <w:widowControl/>
      <w:spacing w:before="100" w:beforeAutospacing="1" w:after="100" w:afterAutospacing="1"/>
      <w:jc w:val="left"/>
    </w:pPr>
    <w:rPr>
      <w:color w:val="FF0000"/>
      <w:kern w:val="0"/>
      <w:sz w:val="24"/>
      <w:szCs w:val="24"/>
    </w:rPr>
  </w:style>
  <w:style w:type="paragraph" w:customStyle="1" w:styleId="36">
    <w:name w:val="font11"/>
    <w:basedOn w:val="1"/>
    <w:uiPriority w:val="0"/>
    <w:pPr>
      <w:widowControl/>
      <w:spacing w:before="100" w:beforeAutospacing="1" w:after="100" w:afterAutospacing="1"/>
      <w:jc w:val="left"/>
    </w:pPr>
    <w:rPr>
      <w:rFonts w:ascii="宋体" w:hAnsi="宋体" w:cs="宋体"/>
      <w:color w:val="FF0000"/>
      <w:kern w:val="0"/>
      <w:sz w:val="24"/>
      <w:szCs w:val="24"/>
    </w:rPr>
  </w:style>
  <w:style w:type="paragraph" w:customStyle="1" w:styleId="37">
    <w:name w:val="font12"/>
    <w:basedOn w:val="1"/>
    <w:uiPriority w:val="0"/>
    <w:pPr>
      <w:widowControl/>
      <w:spacing w:before="100" w:beforeAutospacing="1" w:after="100" w:afterAutospacing="1"/>
      <w:jc w:val="left"/>
    </w:pPr>
    <w:rPr>
      <w:color w:val="FF0000"/>
      <w:kern w:val="0"/>
      <w:sz w:val="24"/>
      <w:szCs w:val="24"/>
    </w:rPr>
  </w:style>
  <w:style w:type="paragraph" w:customStyle="1" w:styleId="38">
    <w:name w:val="font13"/>
    <w:basedOn w:val="1"/>
    <w:uiPriority w:val="0"/>
    <w:pPr>
      <w:widowControl/>
      <w:spacing w:before="100" w:beforeAutospacing="1" w:after="100" w:afterAutospacing="1"/>
      <w:jc w:val="left"/>
    </w:pPr>
    <w:rPr>
      <w:rFonts w:ascii="宋体" w:hAnsi="宋体" w:cs="宋体"/>
      <w:b/>
      <w:bCs/>
      <w:kern w:val="0"/>
      <w:sz w:val="24"/>
      <w:szCs w:val="24"/>
    </w:rPr>
  </w:style>
  <w:style w:type="paragraph" w:customStyle="1" w:styleId="39">
    <w:name w:val="font14"/>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40">
    <w:name w:val="xl848"/>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41">
    <w:name w:val="xl84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42">
    <w:name w:val="xl850"/>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43">
    <w:name w:val="xl851"/>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4">
    <w:name w:val="xl85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5">
    <w:name w:val="xl85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46">
    <w:name w:val="xl854"/>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7">
    <w:name w:val="xl85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48">
    <w:name w:val="xl856"/>
    <w:basedOn w:val="1"/>
    <w:uiPriority w:val="0"/>
    <w:pPr>
      <w:widowControl/>
      <w:spacing w:before="100" w:beforeAutospacing="1" w:after="100" w:afterAutospacing="1"/>
      <w:jc w:val="center"/>
      <w:textAlignment w:val="center"/>
    </w:pPr>
    <w:rPr>
      <w:rFonts w:ascii="宋体" w:hAnsi="宋体" w:cs="宋体"/>
      <w:b/>
      <w:bCs/>
      <w:kern w:val="0"/>
      <w:sz w:val="24"/>
      <w:szCs w:val="24"/>
    </w:rPr>
  </w:style>
  <w:style w:type="paragraph" w:customStyle="1" w:styleId="49">
    <w:name w:val="xl85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50">
    <w:name w:val="xl858"/>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51">
    <w:name w:val="xl859"/>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rPr>
  </w:style>
  <w:style w:type="paragraph" w:customStyle="1" w:styleId="52">
    <w:name w:val="xl86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53">
    <w:name w:val="xl86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54">
    <w:name w:val="xl862"/>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i/>
      <w:iCs/>
      <w:kern w:val="0"/>
      <w:sz w:val="24"/>
      <w:szCs w:val="24"/>
    </w:rPr>
  </w:style>
  <w:style w:type="paragraph" w:customStyle="1" w:styleId="55">
    <w:name w:val="xl863"/>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6">
    <w:name w:val="xl864"/>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7">
    <w:name w:val="xl865"/>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58">
    <w:name w:val="xl866"/>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59">
    <w:name w:val="xl867"/>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60">
    <w:name w:val="xl868"/>
    <w:basedOn w:val="1"/>
    <w:uiPriority w:val="0"/>
    <w:pPr>
      <w:widowControl/>
      <w:pBdr>
        <w:top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1">
    <w:name w:val="xl86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62">
    <w:name w:val="xl870"/>
    <w:basedOn w:val="1"/>
    <w:uiPriority w:val="0"/>
    <w:pPr>
      <w:widowControl/>
      <w:pBdr>
        <w:top w:val="single" w:color="auto" w:sz="4" w:space="0"/>
        <w:left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3">
    <w:name w:val="xl871"/>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kern w:val="0"/>
      <w:sz w:val="24"/>
      <w:szCs w:val="24"/>
    </w:rPr>
  </w:style>
  <w:style w:type="paragraph" w:customStyle="1" w:styleId="64">
    <w:name w:val="xl872"/>
    <w:basedOn w:val="1"/>
    <w:uiPriority w:val="0"/>
    <w:pPr>
      <w:widowControl/>
      <w:pBdr>
        <w:top w:val="single" w:color="auto" w:sz="4" w:space="0"/>
        <w:left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65">
    <w:name w:val="xl873"/>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6">
    <w:name w:val="xl874"/>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kern w:val="0"/>
      <w:sz w:val="24"/>
      <w:szCs w:val="24"/>
    </w:rPr>
  </w:style>
  <w:style w:type="paragraph" w:customStyle="1" w:styleId="67">
    <w:name w:val="xl875"/>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68">
    <w:name w:val="xl876"/>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69">
    <w:name w:val="xl877"/>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70">
    <w:name w:val="xl878"/>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0"/>
    </w:rPr>
  </w:style>
  <w:style w:type="paragraph" w:customStyle="1" w:styleId="71">
    <w:name w:val="xl879"/>
    <w:basedOn w:val="1"/>
    <w:uiPriority w:val="0"/>
    <w:pPr>
      <w:widowControl/>
      <w:pBdr>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0"/>
    </w:rPr>
  </w:style>
  <w:style w:type="paragraph" w:customStyle="1" w:styleId="72">
    <w:name w:val="xl880"/>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73">
    <w:name w:val="xl88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74">
    <w:name w:val="xl882"/>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5">
    <w:name w:val="xl883"/>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76">
    <w:name w:val="xl884"/>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rPr>
  </w:style>
  <w:style w:type="paragraph" w:customStyle="1" w:styleId="77">
    <w:name w:val="xl886"/>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78">
    <w:name w:val="xl887"/>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79">
    <w:name w:val="xl888"/>
    <w:basedOn w:val="1"/>
    <w:uiPriority w:val="0"/>
    <w:pPr>
      <w:widowControl/>
      <w:spacing w:before="100" w:beforeAutospacing="1" w:after="100" w:afterAutospacing="1"/>
      <w:jc w:val="center"/>
      <w:textAlignment w:val="center"/>
    </w:pPr>
    <w:rPr>
      <w:rFonts w:ascii="宋体" w:hAnsi="宋体" w:cs="宋体"/>
      <w:kern w:val="0"/>
      <w:sz w:val="24"/>
      <w:szCs w:val="24"/>
    </w:rPr>
  </w:style>
  <w:style w:type="paragraph" w:customStyle="1" w:styleId="80">
    <w:name w:val="xl889"/>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0000"/>
      <w:kern w:val="0"/>
      <w:sz w:val="24"/>
      <w:szCs w:val="24"/>
    </w:rPr>
  </w:style>
  <w:style w:type="paragraph" w:customStyle="1" w:styleId="81">
    <w:name w:val="xl890"/>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4"/>
      <w:szCs w:val="24"/>
    </w:rPr>
  </w:style>
  <w:style w:type="paragraph" w:customStyle="1" w:styleId="82">
    <w:name w:val="xl891"/>
    <w:basedOn w:val="1"/>
    <w:uiPriority w:val="0"/>
    <w:pPr>
      <w:widowControl/>
      <w:pBdr>
        <w:top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color w:val="FF0000"/>
      <w:kern w:val="0"/>
      <w:sz w:val="20"/>
    </w:rPr>
  </w:style>
  <w:style w:type="paragraph" w:customStyle="1" w:styleId="83">
    <w:name w:val="xl892"/>
    <w:basedOn w:val="1"/>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4"/>
      <w:szCs w:val="24"/>
    </w:rPr>
  </w:style>
  <w:style w:type="paragraph" w:customStyle="1" w:styleId="84">
    <w:name w:val="xl893"/>
    <w:basedOn w:val="1"/>
    <w:uiPriority w:val="0"/>
    <w:pPr>
      <w:widowControl/>
      <w:pBdr>
        <w:top w:val="single" w:color="auto" w:sz="4" w:space="0"/>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5">
    <w:name w:val="xl894"/>
    <w:basedOn w:val="1"/>
    <w:uiPriority w:val="0"/>
    <w:pPr>
      <w:widowControl/>
      <w:pBdr>
        <w:top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86">
    <w:name w:val="xl895"/>
    <w:basedOn w:val="1"/>
    <w:uiPriority w:val="0"/>
    <w:pPr>
      <w:widowControl/>
      <w:pBdr>
        <w:top w:val="single" w:color="auto" w:sz="4" w:space="0"/>
        <w:left w:val="single" w:color="auto" w:sz="4" w:space="0"/>
        <w:bottom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87">
    <w:name w:val="xl896"/>
    <w:basedOn w:val="1"/>
    <w:uiPriority w:val="0"/>
    <w:pPr>
      <w:widowControl/>
      <w:pBdr>
        <w:top w:val="single" w:color="auto" w:sz="4" w:space="0"/>
        <w:bottom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88">
    <w:name w:val="xl897"/>
    <w:basedOn w:val="1"/>
    <w:uiPriority w:val="0"/>
    <w:pPr>
      <w:widowControl/>
      <w:pBdr>
        <w:top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kern w:val="0"/>
      <w:sz w:val="24"/>
      <w:szCs w:val="24"/>
    </w:rPr>
  </w:style>
  <w:style w:type="paragraph" w:customStyle="1" w:styleId="89">
    <w:name w:val="xl898"/>
    <w:basedOn w:val="1"/>
    <w:uiPriority w:val="0"/>
    <w:pPr>
      <w:widowControl/>
      <w:pBdr>
        <w:top w:val="single" w:color="auto" w:sz="4" w:space="0"/>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0">
    <w:name w:val="xl899"/>
    <w:basedOn w:val="1"/>
    <w:uiPriority w:val="0"/>
    <w:pPr>
      <w:widowControl/>
      <w:pBdr>
        <w:left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1">
    <w:name w:val="xl900"/>
    <w:basedOn w:val="1"/>
    <w:uiPriority w:val="0"/>
    <w:pPr>
      <w:widowControl/>
      <w:pBdr>
        <w:left w:val="single" w:color="auto" w:sz="4" w:space="0"/>
        <w:bottom w:val="single" w:color="auto" w:sz="4" w:space="0"/>
      </w:pBdr>
      <w:spacing w:before="100" w:beforeAutospacing="1" w:after="100" w:afterAutospacing="1"/>
      <w:jc w:val="center"/>
      <w:textAlignment w:val="center"/>
    </w:pPr>
    <w:rPr>
      <w:rFonts w:ascii="宋体" w:hAnsi="宋体" w:cs="宋体"/>
      <w:kern w:val="0"/>
      <w:sz w:val="24"/>
      <w:szCs w:val="24"/>
    </w:rPr>
  </w:style>
  <w:style w:type="paragraph" w:customStyle="1" w:styleId="92">
    <w:name w:val="xl901"/>
    <w:basedOn w:val="1"/>
    <w:uiPriority w:val="0"/>
    <w:pPr>
      <w:widowControl/>
      <w:pBdr>
        <w:top w:val="single" w:color="auto" w:sz="4" w:space="0"/>
        <w:left w:val="single" w:color="auto" w:sz="4" w:space="0"/>
        <w:bottom w:val="single" w:color="auto" w:sz="4" w:space="0"/>
        <w:right w:val="single" w:color="auto" w:sz="4" w:space="0"/>
      </w:pBdr>
      <w:shd w:val="clear" w:color="000000" w:fill="00CCFF"/>
      <w:spacing w:before="100" w:beforeAutospacing="1" w:after="100" w:afterAutospacing="1"/>
      <w:jc w:val="center"/>
      <w:textAlignment w:val="center"/>
    </w:pPr>
    <w:rPr>
      <w:rFonts w:ascii="宋体" w:hAnsi="宋体" w:cs="宋体"/>
      <w:b/>
      <w:bCs/>
      <w:kern w:val="0"/>
      <w:sz w:val="24"/>
      <w:szCs w:val="24"/>
    </w:rPr>
  </w:style>
  <w:style w:type="paragraph" w:customStyle="1" w:styleId="93">
    <w:name w:val="xl902"/>
    <w:basedOn w:val="1"/>
    <w:uiPriority w:val="0"/>
    <w:pPr>
      <w:widowControl/>
      <w:pBdr>
        <w:top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94">
    <w:name w:val="xl903"/>
    <w:basedOn w:val="1"/>
    <w:uiPriority w:val="0"/>
    <w:pPr>
      <w:widowControl/>
      <w:pBdr>
        <w:top w:val="single" w:color="auto" w:sz="4" w:space="0"/>
        <w:left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95">
    <w:name w:val="xl904"/>
    <w:basedOn w:val="1"/>
    <w:uiPriority w:val="0"/>
    <w:pPr>
      <w:widowControl/>
      <w:pBdr>
        <w:top w:val="single" w:color="auto" w:sz="4" w:space="0"/>
        <w:bottom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96">
    <w:name w:val="xl905"/>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97">
    <w:name w:val="xl906"/>
    <w:basedOn w:val="1"/>
    <w:uiPriority w:val="0"/>
    <w:pPr>
      <w:widowControl/>
      <w:pBdr>
        <w:top w:val="single" w:color="auto" w:sz="4" w:space="0"/>
        <w:left w:val="single" w:color="auto" w:sz="4" w:space="0"/>
        <w:bottom w:val="single" w:color="auto" w:sz="4" w:space="0"/>
        <w:right w:val="single" w:color="auto" w:sz="4" w:space="0"/>
      </w:pBdr>
      <w:shd w:val="clear" w:color="000000" w:fill="D9D9D9"/>
      <w:spacing w:before="100" w:beforeAutospacing="1" w:after="100" w:afterAutospacing="1"/>
      <w:jc w:val="center"/>
      <w:textAlignment w:val="center"/>
    </w:pPr>
    <w:rPr>
      <w:rFonts w:ascii="宋体" w:hAnsi="宋体" w:cs="宋体"/>
      <w:b/>
      <w:bCs/>
      <w:kern w:val="0"/>
      <w:sz w:val="24"/>
      <w:szCs w:val="24"/>
    </w:rPr>
  </w:style>
  <w:style w:type="paragraph" w:customStyle="1" w:styleId="98">
    <w:name w:val="xl907"/>
    <w:basedOn w:val="1"/>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color w:val="FF0000"/>
      <w:kern w:val="0"/>
      <w:sz w:val="24"/>
      <w:szCs w:val="24"/>
    </w:rPr>
  </w:style>
  <w:style w:type="paragraph" w:customStyle="1" w:styleId="99">
    <w:name w:val="xl908"/>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32"/>
      <w:szCs w:val="32"/>
    </w:rPr>
  </w:style>
  <w:style w:type="paragraph" w:customStyle="1" w:styleId="100">
    <w:name w:val="xl909"/>
    <w:basedOn w:val="1"/>
    <w:uiPriority w:val="0"/>
    <w:pPr>
      <w:widowControl/>
      <w:pBdr>
        <w:top w:val="single" w:color="auto" w:sz="4" w:space="0"/>
        <w:left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paragraph" w:customStyle="1" w:styleId="101">
    <w:name w:val="xl910"/>
    <w:basedOn w:val="1"/>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4"/>
      <w:szCs w:val="24"/>
    </w:rPr>
  </w:style>
  <w:style w:type="character" w:customStyle="1" w:styleId="102">
    <w:name w:val="正文文本 Char"/>
    <w:link w:val="4"/>
    <w:uiPriority w:val="6"/>
    <w:rPr>
      <w:kern w:val="1"/>
      <w:sz w:val="21"/>
      <w:szCs w:val="22"/>
    </w:rPr>
  </w:style>
  <w:style w:type="character" w:customStyle="1" w:styleId="103">
    <w:name w:val="页脚 字符"/>
    <w:qFormat/>
    <w:uiPriority w:val="99"/>
    <w:rPr>
      <w:sz w:val="18"/>
      <w:szCs w:val="18"/>
    </w:rPr>
  </w:style>
  <w:style w:type="character" w:customStyle="1" w:styleId="104">
    <w:name w:val="页眉 字符"/>
    <w:qFormat/>
    <w:uiPriority w:val="99"/>
    <w:rPr>
      <w:sz w:val="18"/>
      <w:szCs w:val="18"/>
    </w:rPr>
  </w:style>
  <w:style w:type="paragraph" w:customStyle="1" w:styleId="105">
    <w:name w:val="Revision"/>
    <w:hidden/>
    <w:unhideWhenUsed/>
    <w:uiPriority w:val="99"/>
    <w:rPr>
      <w:rFonts w:ascii="Calibri" w:hAnsi="Calibri" w:eastAsia="宋体" w:cs="Times New Roman"/>
      <w:kern w:val="2"/>
      <w:sz w:val="21"/>
      <w:szCs w:val="22"/>
      <w:lang w:val="en-US" w:eastAsia="zh-CN" w:bidi="ar-SA"/>
    </w:rPr>
  </w:style>
  <w:style w:type="character" w:customStyle="1" w:styleId="106">
    <w:name w:val="批注主题 字符"/>
    <w:semiHidden/>
    <w:uiPriority w:val="99"/>
    <w:rPr>
      <w:rFonts w:ascii="Calibri" w:hAnsi="Calibri" w:eastAsia="宋体" w:cs="Times New Roman"/>
      <w:b/>
      <w:bCs/>
      <w:kern w:val="2"/>
      <w:sz w:val="21"/>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中国</Company>
  <Pages>4</Pages>
  <Words>3330</Words>
  <Characters>3408</Characters>
  <Lines>24</Lines>
  <Paragraphs>6</Paragraphs>
  <TotalTime>1071</TotalTime>
  <ScaleCrop>false</ScaleCrop>
  <LinksUpToDate>false</LinksUpToDate>
  <CharactersWithSpaces>3444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2024-04-19T11:14:00Z</dcterms:created>
  <dc:creator>Administrator</dc:creator>
  <cp:lastModifiedBy>软萌软萌的花栗鼠</cp:lastModifiedBy>
  <cp:lastPrinted>2018-08-04T22:56:00Z</cp:lastPrinted>
  <dcterms:modified xsi:type="dcterms:W3CDTF">2025-02-17T00:30:58Z</dcterms:modified>
  <dc:title>机械设计制造及其自动化（080251）专业人才培养方案(2009)</dc:title>
  <cp:revision>3670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DocerSaveRecord">
    <vt:lpwstr>eyJoZGlkIjoiZWNlNDgyMzUzNzQwMGY4ZTg0YzM2MmNhMDE5M2VkNGUiLCJ1c2VySWQiOiIzMDM4NDAyMTUifQ==</vt:lpwstr>
  </property>
  <property fmtid="{D5CDD505-2E9C-101B-9397-08002B2CF9AE}" pid="4" name="ICV">
    <vt:lpwstr>FE68636AE80D4DD2989BCC6B690047DB_12</vt:lpwstr>
  </property>
</Properties>
</file>