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eastAsia="华文中宋"/>
          <w:b/>
          <w:kern w:val="0"/>
          <w:sz w:val="44"/>
          <w:szCs w:val="44"/>
        </w:rPr>
      </w:pPr>
      <w:bookmarkStart w:id="0" w:name="_GoBack"/>
      <w:bookmarkEnd w:id="0"/>
      <w:r>
        <w:rPr>
          <w:rFonts w:eastAsia="华文中宋"/>
          <w:b/>
          <w:kern w:val="0"/>
          <w:sz w:val="44"/>
          <w:szCs w:val="44"/>
        </w:rPr>
        <w:t>安徽理工大学</w:t>
      </w:r>
      <w:r>
        <w:rPr>
          <w:rFonts w:hint="eastAsia" w:eastAsia="华文中宋"/>
          <w:b/>
          <w:kern w:val="0"/>
          <w:sz w:val="44"/>
          <w:szCs w:val="44"/>
        </w:rPr>
        <w:t>政治学与行政学</w:t>
      </w:r>
      <w:r>
        <w:rPr>
          <w:rFonts w:eastAsia="华文中宋"/>
          <w:b/>
          <w:kern w:val="0"/>
          <w:sz w:val="44"/>
          <w:szCs w:val="44"/>
        </w:rPr>
        <w:t>专业</w:t>
      </w:r>
      <w:r>
        <w:rPr>
          <w:rFonts w:hint="eastAsia" w:eastAsia="华文中宋"/>
          <w:b/>
          <w:kern w:val="0"/>
          <w:sz w:val="44"/>
          <w:szCs w:val="44"/>
        </w:rPr>
        <w:t>本科</w:t>
      </w:r>
    </w:p>
    <w:p>
      <w:pPr>
        <w:widowControl/>
        <w:spacing w:line="560" w:lineRule="exact"/>
        <w:jc w:val="center"/>
        <w:rPr>
          <w:rFonts w:eastAsia="华文中宋"/>
          <w:b/>
          <w:kern w:val="0"/>
          <w:sz w:val="44"/>
          <w:szCs w:val="44"/>
        </w:rPr>
      </w:pPr>
      <w:r>
        <w:rPr>
          <w:rFonts w:eastAsia="华文中宋"/>
          <w:b/>
          <w:kern w:val="0"/>
          <w:sz w:val="44"/>
          <w:szCs w:val="44"/>
        </w:rPr>
        <w:t>人才培养方案</w:t>
      </w:r>
      <w:r>
        <w:rPr>
          <w:rFonts w:hint="eastAsia" w:ascii="华文中宋" w:hAnsi="华文中宋" w:eastAsia="华文中宋" w:cs="华文中宋"/>
          <w:b/>
          <w:kern w:val="0"/>
          <w:sz w:val="44"/>
          <w:szCs w:val="44"/>
        </w:rPr>
        <w:t>（2024版）</w:t>
      </w:r>
    </w:p>
    <w:p>
      <w:pPr>
        <w:widowControl/>
        <w:spacing w:line="560" w:lineRule="exact"/>
        <w:jc w:val="center"/>
        <w:rPr>
          <w:rFonts w:ascii="华文中宋" w:hAnsi="华文中宋" w:eastAsia="华文中宋" w:cs="华文中宋"/>
          <w:b/>
          <w:kern w:val="0"/>
          <w:sz w:val="28"/>
          <w:szCs w:val="28"/>
        </w:rPr>
      </w:pPr>
      <w:r>
        <w:rPr>
          <w:rFonts w:hint="eastAsia" w:ascii="华文中宋" w:hAnsi="华文中宋" w:eastAsia="华文中宋" w:cs="华文中宋"/>
          <w:b/>
          <w:kern w:val="0"/>
          <w:sz w:val="28"/>
          <w:szCs w:val="28"/>
        </w:rPr>
        <w:t>专业代码：030201</w:t>
      </w:r>
    </w:p>
    <w:p>
      <w:pPr>
        <w:spacing w:line="400" w:lineRule="exact"/>
        <w:rPr>
          <w:rFonts w:ascii="黑体" w:hAnsi="黑体" w:eastAsia="黑体" w:cs="黑体"/>
          <w:bCs/>
          <w:color w:val="000000"/>
          <w:sz w:val="28"/>
          <w:szCs w:val="28"/>
        </w:rPr>
      </w:pPr>
      <w:r>
        <w:rPr>
          <w:rFonts w:hint="eastAsia" w:ascii="黑体" w:hAnsi="黑体" w:eastAsia="黑体" w:cs="黑体"/>
          <w:bCs/>
          <w:color w:val="000000"/>
          <w:sz w:val="28"/>
          <w:szCs w:val="28"/>
          <w:lang w:val="en-US" w:eastAsia="zh-CN"/>
        </w:rPr>
        <w:t>一</w:t>
      </w:r>
      <w:r>
        <w:rPr>
          <w:rFonts w:hint="eastAsia" w:ascii="黑体" w:hAnsi="黑体" w:eastAsia="黑体" w:cs="黑体"/>
          <w:bCs/>
          <w:color w:val="000000"/>
          <w:sz w:val="28"/>
          <w:szCs w:val="28"/>
        </w:rPr>
        <w:t>、培养目标</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1.目标定位：</w:t>
      </w:r>
      <w:r>
        <w:rPr>
          <w:rFonts w:hint="eastAsia" w:ascii="Times New Roman" w:hAnsi="Times New Roman" w:eastAsia="宋体"/>
          <w:color w:val="000000"/>
          <w:szCs w:val="21"/>
        </w:rPr>
        <w:t>以习近平新时代中国特色社会主义思想为指导，紧紧围绕立德树人根本任务，强化课程思政，坚持“三全育人”，实现德、智、体、美、劳“五育”并举，积极融入和引领淮河流域生态环境和楚淮文化发展建设活动，推深矿业城市智能化发展，适应和立足理工科学校的新文科发展，做实区域治理体系和治理能力现代化研究，切实培养具有马克思主义理论素养，具备优良的道德品质、良好的心理素质，掌握扎实的政治学、行政学、国际政治等方面的基本理论和专业知识，实现德、智、体、美、劳全面发展，胜任党政机关、新闻出版机构、社会团体、企事业单位从事实际管理、政策分析、理论宣传、教学科研等方面工作，着眼于培养德智体美劳全面发展的社会主义建设者和接班人。</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2.目标评价：</w:t>
      </w:r>
      <w:r>
        <w:rPr>
          <w:rFonts w:hint="eastAsia" w:ascii="Times New Roman" w:hAnsi="Times New Roman" w:eastAsia="宋体"/>
          <w:color w:val="000000"/>
          <w:szCs w:val="21"/>
        </w:rPr>
        <w:t>毕业5年之后能够在所在岗位得心应手，10年后能够独当一面的富有相应的社会责任感、具有艰苦奋斗和开拓创新精神的高素质专门人才。具体指标达成表现在如下六个方面：</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指标1：</w:t>
      </w:r>
      <w:r>
        <w:rPr>
          <w:rFonts w:hint="eastAsia" w:ascii="Times New Roman" w:hAnsi="Times New Roman" w:eastAsia="宋体"/>
          <w:color w:val="000000"/>
          <w:szCs w:val="21"/>
        </w:rPr>
        <w:t>拥有优良的道德品质、良好的心理素质和忠诚的爱国主义情怀；</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指标2：</w:t>
      </w:r>
      <w:r>
        <w:rPr>
          <w:rFonts w:hint="eastAsia" w:ascii="Times New Roman" w:hAnsi="Times New Roman" w:eastAsia="宋体"/>
          <w:color w:val="000000"/>
          <w:szCs w:val="21"/>
        </w:rPr>
        <w:t>掌握扎实的政治学、行政学、国际政治等方面的基本理论和专业知识；</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指标3：</w:t>
      </w:r>
      <w:r>
        <w:rPr>
          <w:rFonts w:hint="eastAsia" w:ascii="Times New Roman" w:hAnsi="Times New Roman" w:eastAsia="宋体"/>
          <w:color w:val="000000"/>
          <w:szCs w:val="21"/>
        </w:rPr>
        <w:t>具</w:t>
      </w:r>
      <w:r>
        <w:rPr>
          <w:rFonts w:hint="eastAsia" w:ascii="Times New Roman" w:hAnsi="Times New Roman" w:eastAsia="宋体"/>
          <w:color w:val="000000"/>
          <w:szCs w:val="21"/>
          <w:lang w:val="en-US" w:eastAsia="zh-CN"/>
        </w:rPr>
        <w:t>备相关领域的</w:t>
      </w:r>
      <w:r>
        <w:rPr>
          <w:rFonts w:hint="eastAsia" w:ascii="Times New Roman" w:hAnsi="Times New Roman" w:eastAsia="宋体"/>
          <w:color w:val="000000"/>
          <w:szCs w:val="21"/>
        </w:rPr>
        <w:t>应用技能，能在党政机关、新闻出版机构、社会团体、企事业单位从事实际管理、政策分析、理论宣传、教学科研等方面工作；</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指标4：</w:t>
      </w:r>
      <w:r>
        <w:rPr>
          <w:rFonts w:hint="eastAsia" w:ascii="Times New Roman" w:hAnsi="Times New Roman" w:eastAsia="宋体"/>
          <w:color w:val="000000"/>
          <w:szCs w:val="21"/>
        </w:rPr>
        <w:t>具备相关领域的</w:t>
      </w:r>
      <w:r>
        <w:rPr>
          <w:rFonts w:hint="eastAsia" w:ascii="Times New Roman" w:hAnsi="Times New Roman" w:eastAsia="宋体"/>
          <w:color w:val="000000"/>
          <w:szCs w:val="21"/>
          <w:lang w:val="en-US" w:eastAsia="zh-CN"/>
        </w:rPr>
        <w:t>胜任能力</w:t>
      </w:r>
      <w:r>
        <w:rPr>
          <w:rFonts w:hint="eastAsia" w:ascii="Times New Roman" w:hAnsi="Times New Roman" w:eastAsia="宋体"/>
          <w:color w:val="000000"/>
          <w:szCs w:val="21"/>
        </w:rPr>
        <w:t>，</w:t>
      </w:r>
      <w:r>
        <w:rPr>
          <w:rFonts w:hint="eastAsia" w:ascii="Times New Roman" w:hAnsi="Times New Roman" w:eastAsia="宋体"/>
          <w:color w:val="000000"/>
          <w:szCs w:val="21"/>
          <w:lang w:val="en-US" w:eastAsia="zh-CN"/>
        </w:rPr>
        <w:t>具有</w:t>
      </w:r>
      <w:r>
        <w:rPr>
          <w:rFonts w:hint="eastAsia" w:ascii="Times New Roman" w:hAnsi="Times New Roman" w:eastAsia="宋体"/>
          <w:color w:val="000000"/>
          <w:szCs w:val="21"/>
        </w:rPr>
        <w:t>对文学艺术作品的审美能力，</w:t>
      </w:r>
      <w:r>
        <w:rPr>
          <w:rFonts w:hint="eastAsia" w:ascii="Times New Roman" w:hAnsi="Times New Roman" w:eastAsia="宋体"/>
          <w:color w:val="000000"/>
          <w:szCs w:val="21"/>
          <w:lang w:val="en-US" w:eastAsia="zh-CN"/>
        </w:rPr>
        <w:t>具有</w:t>
      </w:r>
      <w:r>
        <w:rPr>
          <w:rFonts w:hint="eastAsia" w:ascii="Times New Roman" w:hAnsi="Times New Roman" w:eastAsia="宋体"/>
          <w:color w:val="000000"/>
          <w:szCs w:val="21"/>
        </w:rPr>
        <w:t>清晰思考和准确表达能力，至少</w:t>
      </w:r>
      <w:r>
        <w:rPr>
          <w:rFonts w:hint="eastAsia" w:ascii="Times New Roman" w:hAnsi="Times New Roman" w:eastAsia="宋体"/>
          <w:color w:val="000000"/>
          <w:szCs w:val="21"/>
          <w:lang w:val="en-US" w:eastAsia="zh-CN"/>
        </w:rPr>
        <w:t>具备掌握</w:t>
      </w:r>
      <w:r>
        <w:rPr>
          <w:rFonts w:hint="eastAsia" w:ascii="Times New Roman" w:hAnsi="Times New Roman" w:eastAsia="宋体"/>
          <w:color w:val="000000"/>
          <w:szCs w:val="21"/>
          <w:lang w:eastAsia="zh-CN"/>
        </w:rPr>
        <w:t>一门</w:t>
      </w:r>
      <w:r>
        <w:rPr>
          <w:rFonts w:hint="eastAsia" w:ascii="Times New Roman" w:hAnsi="Times New Roman" w:eastAsia="宋体"/>
          <w:color w:val="000000"/>
          <w:szCs w:val="21"/>
        </w:rPr>
        <w:t>外语的应用能力；</w:t>
      </w:r>
    </w:p>
    <w:p>
      <w:pPr>
        <w:spacing w:line="400" w:lineRule="exact"/>
        <w:ind w:firstLine="422" w:firstLineChars="200"/>
        <w:rPr>
          <w:rFonts w:ascii="Times New Roman" w:hAnsi="Times New Roman" w:eastAsia="宋体"/>
          <w:color w:val="000000"/>
          <w:szCs w:val="21"/>
        </w:rPr>
      </w:pPr>
      <w:r>
        <w:rPr>
          <w:rFonts w:hint="eastAsia" w:asciiTheme="minorEastAsia" w:hAnsiTheme="minorEastAsia" w:cstheme="minorEastAsia"/>
          <w:b/>
          <w:bCs/>
          <w:color w:val="000000"/>
          <w:szCs w:val="21"/>
        </w:rPr>
        <w:t>指标5：</w:t>
      </w:r>
      <w:r>
        <w:rPr>
          <w:rFonts w:hint="eastAsia" w:ascii="Times New Roman" w:hAnsi="Times New Roman" w:eastAsia="宋体"/>
          <w:color w:val="000000"/>
          <w:szCs w:val="21"/>
        </w:rPr>
        <w:t>具备健全的人格，具有艰苦奋斗和开拓创新精神，有为提高人民生活水平、促进社会稳定发展而服务社会的意愿和能力。</w:t>
      </w:r>
    </w:p>
    <w:p>
      <w:pPr>
        <w:spacing w:line="400" w:lineRule="exact"/>
        <w:rPr>
          <w:rFonts w:ascii="黑体" w:hAnsi="黑体" w:eastAsia="黑体" w:cs="黑体"/>
          <w:bCs/>
          <w:color w:val="000000"/>
          <w:sz w:val="28"/>
          <w:szCs w:val="28"/>
        </w:rPr>
      </w:pPr>
      <w:r>
        <w:rPr>
          <w:rFonts w:hint="eastAsia" w:ascii="黑体" w:hAnsi="黑体" w:eastAsia="黑体" w:cs="黑体"/>
          <w:bCs/>
          <w:color w:val="000000"/>
          <w:sz w:val="28"/>
          <w:szCs w:val="28"/>
          <w:lang w:val="en-US" w:eastAsia="zh-CN"/>
        </w:rPr>
        <w:t>二</w:t>
      </w:r>
      <w:r>
        <w:rPr>
          <w:rFonts w:hint="eastAsia" w:ascii="黑体" w:hAnsi="黑体" w:eastAsia="黑体" w:cs="黑体"/>
          <w:bCs/>
          <w:color w:val="000000"/>
          <w:sz w:val="28"/>
          <w:szCs w:val="28"/>
        </w:rPr>
        <w:t>、毕业要求</w:t>
      </w:r>
    </w:p>
    <w:p>
      <w:pPr>
        <w:spacing w:line="400" w:lineRule="exact"/>
        <w:ind w:firstLine="420" w:firstLineChars="200"/>
        <w:rPr>
          <w:rFonts w:ascii="Times New Roman" w:hAnsi="Times New Roman" w:eastAsia="宋体"/>
          <w:color w:val="000000"/>
          <w:szCs w:val="21"/>
        </w:rPr>
      </w:pPr>
      <w:r>
        <w:rPr>
          <w:rFonts w:hint="eastAsia" w:ascii="Times New Roman" w:hAnsi="Times New Roman" w:eastAsia="宋体"/>
          <w:color w:val="000000"/>
          <w:szCs w:val="21"/>
        </w:rPr>
        <w:t>根据安徽理工大学政治学与行政学专业培养特色及专业培养目标的要求，通过通识教育必修、通识教育选修、学科基础教育必修、学科基础教育选修、专业教育必修、专业教育选修、学科基础的教育实践、专业实践、创新创业实践、素质拓展、社会责任感实践等教学环节，使政治学与行政学专业毕业生能力达到如下基本要求：</w:t>
      </w:r>
    </w:p>
    <w:p>
      <w:pPr>
        <w:spacing w:line="400" w:lineRule="exact"/>
        <w:ind w:firstLine="422" w:firstLineChars="200"/>
        <w:rPr>
          <w:rFonts w:ascii="黑体" w:hAnsi="黑体" w:eastAsia="黑体" w:cs="黑体"/>
          <w:color w:val="000000"/>
          <w:szCs w:val="21"/>
        </w:rPr>
      </w:pPr>
      <w:r>
        <w:rPr>
          <w:rFonts w:hint="eastAsia" w:asciiTheme="minorEastAsia" w:hAnsiTheme="minorEastAsia" w:cstheme="minorEastAsia"/>
          <w:b/>
          <w:bCs/>
          <w:color w:val="000000"/>
          <w:szCs w:val="21"/>
        </w:rPr>
        <w:t>1.品德修养：</w:t>
      </w:r>
      <w:r>
        <w:rPr>
          <w:rFonts w:ascii="Times New Roman" w:hAnsi="Times New Roman" w:eastAsia="宋体" w:cs="Times New Roman"/>
          <w:szCs w:val="21"/>
        </w:rPr>
        <w:t>具有人文底蕴、科学精神、职业素养、社会责任感和积极的人生态度，</w:t>
      </w:r>
      <w:r>
        <w:rPr>
          <w:rFonts w:ascii="Times New Roman" w:hAnsi="Times New Roman" w:eastAsia="宋体"/>
          <w:szCs w:val="21"/>
        </w:rPr>
        <w:t>崇尚美德</w:t>
      </w:r>
      <w:r>
        <w:rPr>
          <w:rFonts w:hint="eastAsia" w:ascii="Times New Roman" w:hAnsi="Times New Roman" w:eastAsia="宋体"/>
          <w:szCs w:val="21"/>
        </w:rPr>
        <w:t>，勤劳节俭</w:t>
      </w:r>
      <w:r>
        <w:rPr>
          <w:rFonts w:ascii="Times New Roman" w:hAnsi="Times New Roman" w:eastAsia="宋体"/>
          <w:szCs w:val="21"/>
        </w:rPr>
        <w:t>，</w:t>
      </w:r>
      <w:r>
        <w:rPr>
          <w:rFonts w:ascii="Times New Roman" w:hAnsi="Times New Roman" w:eastAsia="宋体" w:cs="Times New Roman"/>
          <w:szCs w:val="21"/>
        </w:rPr>
        <w:t>了解国情社情民情，</w:t>
      </w:r>
      <w:r>
        <w:rPr>
          <w:rFonts w:hint="eastAsia" w:ascii="Times New Roman" w:hAnsi="Times New Roman" w:eastAsia="宋体" w:cs="Times New Roman"/>
          <w:szCs w:val="21"/>
        </w:rPr>
        <w:t>自觉</w:t>
      </w:r>
      <w:r>
        <w:rPr>
          <w:rFonts w:ascii="Times New Roman" w:hAnsi="Times New Roman" w:eastAsia="宋体" w:cs="Times New Roman"/>
          <w:szCs w:val="21"/>
        </w:rPr>
        <w:t>践行社会主义核心价值观</w:t>
      </w:r>
      <w:r>
        <w:rPr>
          <w:rFonts w:hint="eastAsia" w:ascii="Times New Roman" w:hAnsi="Times New Roman" w:eastAsia="宋体" w:cs="Times New Roman"/>
          <w:szCs w:val="21"/>
        </w:rPr>
        <w:t>。</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1.1</w:t>
      </w:r>
      <w:r>
        <w:rPr>
          <w:rFonts w:hint="eastAsia" w:ascii="Times New Roman" w:hAnsi="Times New Roman" w:eastAsia="宋体"/>
          <w:color w:val="000000"/>
          <w:szCs w:val="21"/>
        </w:rPr>
        <w:t>能够掌握政治学与行政学专业基本原理和人文社科知识；</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1.2</w:t>
      </w:r>
      <w:r>
        <w:rPr>
          <w:rFonts w:hint="eastAsia" w:ascii="Times New Roman" w:hAnsi="Times New Roman" w:eastAsia="宋体"/>
          <w:color w:val="000000"/>
          <w:szCs w:val="21"/>
        </w:rPr>
        <w:t>遵守职业道德和社会规范，弘扬社会主义核心价值观，坚持马克思主义新闻观，展现出诚信、公正和责任感；</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1.3</w:t>
      </w:r>
      <w:r>
        <w:rPr>
          <w:rFonts w:hint="eastAsia" w:ascii="Times New Roman" w:hAnsi="Times New Roman" w:eastAsia="宋体"/>
          <w:color w:val="000000"/>
          <w:szCs w:val="21"/>
        </w:rPr>
        <w:t>尊重知识产权，维护网络环境的清朗和秩序。</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2.学科知识：</w:t>
      </w:r>
      <w:r>
        <w:rPr>
          <w:rFonts w:hint="eastAsia" w:ascii="Times New Roman" w:hAnsi="Times New Roman" w:eastAsia="宋体"/>
          <w:szCs w:val="21"/>
        </w:rPr>
        <w:t>掌握</w:t>
      </w:r>
      <w:r>
        <w:rPr>
          <w:rFonts w:ascii="Times New Roman" w:hAnsi="Times New Roman" w:eastAsia="宋体"/>
          <w:szCs w:val="21"/>
        </w:rPr>
        <w:t>管理学、</w:t>
      </w:r>
      <w:r>
        <w:rPr>
          <w:rFonts w:hint="eastAsia" w:ascii="Times New Roman" w:hAnsi="Times New Roman" w:eastAsia="宋体"/>
          <w:szCs w:val="21"/>
        </w:rPr>
        <w:t>政治学与行政学</w:t>
      </w:r>
      <w:r>
        <w:rPr>
          <w:rFonts w:ascii="Times New Roman" w:hAnsi="Times New Roman" w:eastAsia="宋体"/>
          <w:szCs w:val="21"/>
        </w:rPr>
        <w:t>专业的基</w:t>
      </w:r>
      <w:r>
        <w:rPr>
          <w:rFonts w:hint="eastAsia" w:ascii="Times New Roman" w:hAnsi="Times New Roman" w:eastAsia="宋体"/>
          <w:szCs w:val="21"/>
        </w:rPr>
        <w:t>本知识以及社会工作的专业知识、研究方法和专业技能，了解政治学与行政学专业发展动态和发展趋势。</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2.1</w:t>
      </w:r>
      <w:r>
        <w:rPr>
          <w:rFonts w:hint="eastAsia" w:ascii="Times New Roman" w:hAnsi="Times New Roman" w:eastAsia="宋体"/>
          <w:color w:val="000000"/>
          <w:szCs w:val="21"/>
        </w:rPr>
        <w:t>掌握政治学与行政学基础理论和应用方法，包括技术、原理等；</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2.2</w:t>
      </w:r>
      <w:r>
        <w:rPr>
          <w:rFonts w:hint="eastAsia" w:ascii="Times New Roman" w:hAnsi="Times New Roman" w:eastAsia="宋体"/>
          <w:color w:val="000000"/>
          <w:szCs w:val="21"/>
        </w:rPr>
        <w:t>除政治学与行政学专业知识外，还应广泛涉猎文史哲、社会学、法学、经济学等，具有跨学科分析问题的能力；</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2.3</w:t>
      </w:r>
      <w:r>
        <w:rPr>
          <w:rFonts w:hint="eastAsia" w:ascii="Times New Roman" w:hAnsi="Times New Roman" w:eastAsia="宋体"/>
          <w:color w:val="000000"/>
          <w:szCs w:val="21"/>
        </w:rPr>
        <w:t>除政治学与行政学专业知识外，还应掌握与专业相关的自然科学知识，如高等数学、计算机科学等，培养文理兼备的问题分析思维；</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2.4</w:t>
      </w:r>
      <w:r>
        <w:rPr>
          <w:rFonts w:hint="eastAsia" w:ascii="Times New Roman" w:hAnsi="Times New Roman" w:eastAsia="宋体"/>
          <w:color w:val="000000"/>
          <w:szCs w:val="21"/>
        </w:rPr>
        <w:t>了解政治学与行政学行业的发展趋势和法规政策，能够适应行业变化。</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3.创新能力：</w:t>
      </w:r>
      <w:r>
        <w:rPr>
          <w:rFonts w:hint="eastAsia" w:ascii="Times New Roman" w:hAnsi="Times New Roman" w:eastAsia="宋体" w:cs="Times New Roman"/>
          <w:szCs w:val="21"/>
        </w:rPr>
        <w:t>具有创新意识、逻辑思辨和创新能力。能够发现、辨析、评价政治学与行政学及相关领域现象和问题，形成个人判断、见解。</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3.1</w:t>
      </w:r>
      <w:r>
        <w:rPr>
          <w:rFonts w:hint="eastAsia" w:ascii="Times New Roman" w:hAnsi="Times New Roman" w:eastAsia="宋体"/>
          <w:color w:val="000000"/>
          <w:szCs w:val="21"/>
        </w:rPr>
        <w:t>能够基于科学原理，运用创新思维解决政治学与行政学领域的实际问题；</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3.2</w:t>
      </w:r>
      <w:r>
        <w:rPr>
          <w:rFonts w:hint="eastAsia" w:ascii="Times New Roman" w:hAnsi="Times New Roman" w:eastAsia="宋体"/>
          <w:color w:val="000000"/>
          <w:szCs w:val="21"/>
        </w:rPr>
        <w:t>能够基于政治学与行政学专业知识与技能，具备独立进行政治学与行政学内容创作和技术开发的能力。</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4.应用能力：</w:t>
      </w:r>
      <w:r>
        <w:rPr>
          <w:rFonts w:ascii="Times New Roman" w:hAnsi="Times New Roman" w:eastAsia="宋体"/>
          <w:szCs w:val="21"/>
        </w:rPr>
        <w:t>能够利用</w:t>
      </w:r>
      <w:r>
        <w:rPr>
          <w:rFonts w:hint="eastAsia" w:ascii="Times New Roman" w:hAnsi="Times New Roman" w:eastAsia="宋体"/>
          <w:szCs w:val="21"/>
        </w:rPr>
        <w:t>政治学与行政学</w:t>
      </w:r>
      <w:r>
        <w:rPr>
          <w:rFonts w:ascii="Times New Roman" w:hAnsi="Times New Roman" w:eastAsia="宋体"/>
          <w:szCs w:val="21"/>
        </w:rPr>
        <w:t>、</w:t>
      </w:r>
      <w:r>
        <w:rPr>
          <w:rFonts w:hint="eastAsia" w:ascii="Times New Roman" w:hAnsi="Times New Roman" w:eastAsia="宋体"/>
          <w:szCs w:val="21"/>
        </w:rPr>
        <w:t>政府工作</w:t>
      </w:r>
      <w:r>
        <w:rPr>
          <w:rFonts w:ascii="Times New Roman" w:hAnsi="Times New Roman" w:eastAsia="宋体"/>
          <w:szCs w:val="21"/>
        </w:rPr>
        <w:t xml:space="preserve">基础知识、理论和方法，设计方案，识别、表达、分析专业领域的复杂问题，得出有效结论。 </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4.1</w:t>
      </w:r>
      <w:r>
        <w:rPr>
          <w:rFonts w:hint="eastAsia" w:ascii="Times New Roman" w:hAnsi="Times New Roman" w:eastAsia="宋体"/>
          <w:color w:val="000000"/>
          <w:szCs w:val="21"/>
        </w:rPr>
        <w:t>能够熟练运用政治学与行政学工具和平台进行信息传播和推广，在实际工作中展现出良好的项目管理和执行能力；</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4.2</w:t>
      </w:r>
      <w:r>
        <w:rPr>
          <w:rFonts w:hint="eastAsia" w:ascii="Times New Roman" w:hAnsi="Times New Roman" w:eastAsia="宋体"/>
          <w:color w:val="000000"/>
          <w:szCs w:val="21"/>
        </w:rPr>
        <w:t>能够选择与使用恰当的音频、视频、图像编辑软件及数据分析工具，制作音视频作品、可视化新闻作品以及其他新媒体作品；</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4.3</w:t>
      </w:r>
      <w:r>
        <w:rPr>
          <w:rFonts w:hint="eastAsia" w:ascii="Times New Roman" w:hAnsi="Times New Roman" w:eastAsia="宋体"/>
          <w:color w:val="000000"/>
          <w:szCs w:val="21"/>
        </w:rPr>
        <w:t>能够针对具体的政治学与行政学事件、社会问题，开发或选用满足特定需求的现代工具，制作作品。</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5.信息素养：</w:t>
      </w:r>
      <w:r>
        <w:rPr>
          <w:rFonts w:hint="eastAsia" w:ascii="Times New Roman" w:hAnsi="Times New Roman" w:eastAsia="宋体" w:cs="Times New Roman"/>
          <w:szCs w:val="21"/>
        </w:rPr>
        <w:t>具有信息技术应用能力。能够恰当应用现代信息技术手段和工具解决实际问题，信息安全意识强。</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5.1</w:t>
      </w:r>
      <w:r>
        <w:rPr>
          <w:rFonts w:hint="eastAsia" w:ascii="Times New Roman" w:hAnsi="Times New Roman" w:eastAsia="宋体"/>
          <w:color w:val="000000"/>
          <w:szCs w:val="21"/>
        </w:rPr>
        <w:t>理解数据的重要性，能够运用数据分析工具进行决策支持，理解数据的重要战略意义和安全意义；</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5.2</w:t>
      </w:r>
      <w:r>
        <w:rPr>
          <w:rFonts w:hint="eastAsia" w:ascii="Times New Roman" w:hAnsi="Times New Roman" w:eastAsia="宋体"/>
          <w:color w:val="000000"/>
          <w:szCs w:val="21"/>
        </w:rPr>
        <w:t>具备信息筛选、分析和处理的能力，能够高效获取和利用信息资源，并能够自我评价信息对社会的影响，理解信息安全的重要性并愿意承担的责任；</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5.3</w:t>
      </w:r>
      <w:r>
        <w:rPr>
          <w:rFonts w:hint="eastAsia" w:ascii="Times New Roman" w:hAnsi="Times New Roman" w:eastAsia="宋体"/>
          <w:color w:val="000000"/>
          <w:szCs w:val="21"/>
        </w:rPr>
        <w:t>具备一定的鉴别信息真伪的能力，能够正确对待网络谣言，并了解信息交流与表达应遵守的法律法规，依法</w:t>
      </w:r>
      <w:r>
        <w:rPr>
          <w:rFonts w:hint="eastAsia" w:ascii="Times New Roman" w:hAnsi="Times New Roman" w:eastAsia="宋体"/>
          <w:color w:val="000000"/>
          <w:szCs w:val="21"/>
          <w:lang w:eastAsia="zh-CN"/>
        </w:rPr>
        <w:t>适用</w:t>
      </w:r>
      <w:r>
        <w:rPr>
          <w:rFonts w:hint="eastAsia" w:ascii="Times New Roman" w:hAnsi="Times New Roman" w:eastAsia="宋体"/>
          <w:color w:val="000000"/>
          <w:szCs w:val="21"/>
          <w:lang w:val="en-US" w:eastAsia="zh-CN"/>
        </w:rPr>
        <w:t>于相关领域</w:t>
      </w:r>
      <w:r>
        <w:rPr>
          <w:rFonts w:hint="eastAsia" w:ascii="Times New Roman" w:hAnsi="Times New Roman" w:eastAsia="宋体"/>
          <w:color w:val="000000"/>
          <w:szCs w:val="21"/>
        </w:rPr>
        <w:t>。</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6.沟通表达：</w:t>
      </w:r>
      <w:r>
        <w:rPr>
          <w:rFonts w:ascii="Times New Roman" w:hAnsi="Times New Roman" w:eastAsia="宋体"/>
          <w:szCs w:val="21"/>
        </w:rPr>
        <w:t xml:space="preserve">能够与业界同行及社会公众进行有效沟通和交流，包括撰写报告和设计文稿、陈述发言、清晰表达或回应指令。 </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6.1</w:t>
      </w:r>
      <w:r>
        <w:rPr>
          <w:rFonts w:hint="eastAsia" w:ascii="Times New Roman" w:hAnsi="Times New Roman" w:eastAsia="宋体"/>
          <w:color w:val="000000"/>
          <w:szCs w:val="21"/>
        </w:rPr>
        <w:t>有正确价值观，理解个人与社会的关系，了解中国国情；</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6.2</w:t>
      </w:r>
      <w:r>
        <w:rPr>
          <w:rFonts w:hint="eastAsia" w:ascii="Times New Roman" w:hAnsi="Times New Roman" w:eastAsia="宋体"/>
          <w:color w:val="000000"/>
          <w:szCs w:val="21"/>
        </w:rPr>
        <w:t>具备清晰、有效的口头和书面沟通能力，能够与不同背景的人交流；</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6.3</w:t>
      </w:r>
      <w:r>
        <w:rPr>
          <w:rFonts w:hint="eastAsia" w:ascii="Times New Roman" w:hAnsi="Times New Roman" w:eastAsia="宋体"/>
          <w:color w:val="000000"/>
          <w:szCs w:val="21"/>
        </w:rPr>
        <w:t>能够运用多媒体手段进行创意表达和信息传递。</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7.团队合作：</w:t>
      </w:r>
      <w:r>
        <w:rPr>
          <w:rFonts w:ascii="Times New Roman" w:hAnsi="Times New Roman" w:eastAsia="宋体"/>
          <w:szCs w:val="21"/>
        </w:rPr>
        <w:t>能够在多学科背景下的团队中承担个体、团队成员以及负责人的角色，具有一定的组织、</w:t>
      </w:r>
      <w:r>
        <w:rPr>
          <w:rFonts w:ascii="Times New Roman" w:hAnsi="Times New Roman" w:eastAsia="宋体" w:cs="Times New Roman"/>
          <w:szCs w:val="21"/>
        </w:rPr>
        <w:t>管理和协调能力、表达能力和人际交往能力以及在团队中发挥作用的能力。</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7.1</w:t>
      </w:r>
      <w:r>
        <w:rPr>
          <w:rFonts w:hint="eastAsia" w:ascii="Times New Roman" w:hAnsi="Times New Roman" w:eastAsia="宋体"/>
          <w:color w:val="000000"/>
          <w:szCs w:val="21"/>
        </w:rPr>
        <w:t xml:space="preserve">能够在团队中发挥积极作用，展现出协作精神和领导潜质； </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7.2</w:t>
      </w:r>
      <w:r>
        <w:rPr>
          <w:rFonts w:hint="eastAsia" w:ascii="Times New Roman" w:hAnsi="Times New Roman" w:eastAsia="宋体"/>
          <w:color w:val="000000"/>
          <w:szCs w:val="21"/>
        </w:rPr>
        <w:t>理解团队成员的角色和责任，促进团队目标的实现。</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8.国际视野：</w:t>
      </w:r>
      <w:r>
        <w:rPr>
          <w:rFonts w:hint="eastAsia" w:ascii="Times New Roman" w:hAnsi="Times New Roman" w:eastAsia="宋体" w:cs="Times New Roman"/>
          <w:szCs w:val="21"/>
        </w:rPr>
        <w:t>具有国际视野和国际理解能力。既能扎根中国土壤，又能了解国际动态，关注全球性问题，理解和尊重世界不同文化的差异性和多样性。</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8.1</w:t>
      </w:r>
      <w:r>
        <w:rPr>
          <w:rFonts w:hint="eastAsia" w:ascii="Times New Roman" w:hAnsi="Times New Roman" w:eastAsia="宋体"/>
          <w:color w:val="000000"/>
          <w:szCs w:val="21"/>
        </w:rPr>
        <w:t>了解政治学与行政学领域的发展趋势，具备跨文化交流的能力；</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8.2</w:t>
      </w:r>
      <w:r>
        <w:rPr>
          <w:rFonts w:hint="eastAsia" w:ascii="Times New Roman" w:hAnsi="Times New Roman" w:eastAsia="宋体"/>
          <w:color w:val="000000"/>
          <w:szCs w:val="21"/>
        </w:rPr>
        <w:t>能够在全球范围内进行政治学与行政学内容的创作和传播，了解全球问题的复杂性和多样性。</w:t>
      </w:r>
    </w:p>
    <w:p>
      <w:pPr>
        <w:spacing w:line="400" w:lineRule="exact"/>
        <w:ind w:firstLine="422" w:firstLineChars="200"/>
        <w:rPr>
          <w:rFonts w:ascii="黑体" w:hAnsi="黑体" w:eastAsia="黑体" w:cs="黑体"/>
          <w:bCs/>
          <w:color w:val="000000"/>
          <w:szCs w:val="21"/>
        </w:rPr>
      </w:pPr>
      <w:r>
        <w:rPr>
          <w:rFonts w:hint="eastAsia" w:asciiTheme="minorEastAsia" w:hAnsiTheme="minorEastAsia" w:cstheme="minorEastAsia"/>
          <w:b/>
          <w:bCs/>
          <w:color w:val="000000"/>
          <w:szCs w:val="21"/>
        </w:rPr>
        <w:t>9.持续发展：</w:t>
      </w:r>
      <w:r>
        <w:rPr>
          <w:rFonts w:ascii="Times New Roman" w:hAnsi="Times New Roman" w:eastAsia="宋体"/>
          <w:szCs w:val="21"/>
        </w:rPr>
        <w:t>具有自主学习和终身学习的意识，有不断学习和适应发展的能力。能够正确认识社会及技术的发展与自我发展的关系，理解终身学习的必要性。</w:t>
      </w:r>
    </w:p>
    <w:p>
      <w:pPr>
        <w:spacing w:line="400" w:lineRule="exact"/>
        <w:ind w:firstLine="422" w:firstLineChars="200"/>
        <w:rPr>
          <w:rFonts w:ascii="Times New Roman" w:hAnsi="Times New Roman" w:eastAsia="宋体"/>
          <w:color w:val="000000"/>
          <w:szCs w:val="21"/>
        </w:rPr>
      </w:pPr>
      <w:r>
        <w:rPr>
          <w:rFonts w:hint="eastAsia" w:ascii="Times New Roman" w:hAnsi="Times New Roman" w:eastAsia="宋体"/>
          <w:b/>
          <w:bCs/>
          <w:color w:val="000000"/>
          <w:szCs w:val="21"/>
        </w:rPr>
        <w:t>9.1</w:t>
      </w:r>
      <w:r>
        <w:rPr>
          <w:rFonts w:hint="eastAsia" w:ascii="Times New Roman" w:hAnsi="Times New Roman" w:eastAsia="宋体"/>
          <w:b/>
          <w:bCs/>
          <w:color w:val="000000"/>
          <w:szCs w:val="21"/>
          <w:lang w:val="en-US" w:eastAsia="zh-CN"/>
        </w:rPr>
        <w:t>能够</w:t>
      </w:r>
      <w:r>
        <w:rPr>
          <w:rFonts w:hint="eastAsia" w:ascii="Times New Roman" w:hAnsi="Times New Roman" w:eastAsia="宋体"/>
          <w:color w:val="000000"/>
          <w:szCs w:val="21"/>
        </w:rPr>
        <w:t>认识自主和终身学习的必要性，具有终身学习的态度，不断更新知识和技能以适应行业发展；</w:t>
      </w:r>
    </w:p>
    <w:p>
      <w:pPr>
        <w:ind w:firstLine="422" w:firstLineChars="200"/>
      </w:pPr>
      <w:r>
        <w:rPr>
          <w:rFonts w:hint="eastAsia" w:ascii="Times New Roman" w:hAnsi="Times New Roman" w:eastAsia="宋体"/>
          <w:b/>
          <w:bCs/>
          <w:color w:val="000000"/>
          <w:szCs w:val="21"/>
        </w:rPr>
        <w:t>9.2</w:t>
      </w:r>
      <w:r>
        <w:rPr>
          <w:rFonts w:hint="eastAsia" w:ascii="Times New Roman" w:hAnsi="Times New Roman" w:eastAsia="宋体"/>
          <w:color w:val="000000"/>
          <w:szCs w:val="21"/>
        </w:rPr>
        <w:t>能够识别和把握个人职业发展的机会，实现自我提升。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0Y2VmOTk1ZDc0ODcyNWIwNzRmMDg4NThjYTM1YjQifQ=="/>
  </w:docVars>
  <w:rsids>
    <w:rsidRoot w:val="10844B24"/>
    <w:rsid w:val="10844B24"/>
    <w:rsid w:val="123E794C"/>
    <w:rsid w:val="49F05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semiHidden/>
    <w:unhideWhenUsed/>
    <w:qFormat/>
    <w:uiPriority w:val="0"/>
    <w:pPr>
      <w:keepNext/>
      <w:keepLines/>
      <w:spacing w:before="50" w:beforeLines="50" w:line="300" w:lineRule="auto"/>
      <w:outlineLvl w:val="1"/>
    </w:pPr>
    <w:rPr>
      <w:rFonts w:ascii="Arial" w:hAnsi="Arial" w:eastAsia="黑体"/>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link w:val="2"/>
    <w:qFormat/>
    <w:uiPriority w:val="0"/>
    <w:rPr>
      <w:rFonts w:ascii="Arial" w:hAnsi="Arial" w:eastAsia="黑体"/>
      <w:b/>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2025-01-08T13:19:00Z</dcterms:created>
  <dc:creator>御风再变</dc:creator>
  <cp:lastModifiedBy>御风再变</cp:lastModifiedBy>
  <dcterms:modified xsi:type="dcterms:W3CDTF">2025-01-08T13:21:05Z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7B9FD8F00558407288B2E0D710187CBC_13</vt:lpwstr>
  </property>
</Properties>
</file>