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4B236">
      <w:pPr>
        <w:pStyle w:val="11"/>
        <w:pBdr>
          <w:bottom w:val="single" w:color="auto" w:sz="6" w:space="0"/>
        </w:pBdr>
        <w:spacing w:line="240" w:lineRule="auto"/>
        <w:ind w:firstLine="360"/>
        <w:jc w:val="both"/>
        <w:rPr>
          <w:sz w:val="28"/>
          <w:szCs w:val="28"/>
        </w:rPr>
      </w:pPr>
      <w:r>
        <w:rPr>
          <w:lang w:eastAsia="zh-CN"/>
        </w:rPr>
        <w:drawing>
          <wp:inline distT="0" distB="0" distL="0" distR="0">
            <wp:extent cx="1647825" cy="724535"/>
            <wp:effectExtent l="0" t="0" r="9525" b="0"/>
            <wp:docPr id="3" name="图片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4C60">
      <w:pPr>
        <w:pStyle w:val="11"/>
        <w:pBdr>
          <w:bottom w:val="single" w:color="auto" w:sz="6" w:space="0"/>
        </w:pBdr>
        <w:spacing w:line="240" w:lineRule="auto"/>
        <w:ind w:firstLine="560"/>
        <w:jc w:val="both"/>
        <w:rPr>
          <w:sz w:val="28"/>
          <w:szCs w:val="28"/>
        </w:rPr>
      </w:pPr>
    </w:p>
    <w:p w14:paraId="7B6F700A">
      <w:pPr>
        <w:pStyle w:val="11"/>
        <w:pBdr>
          <w:bottom w:val="single" w:color="auto" w:sz="6" w:space="17"/>
        </w:pBdr>
        <w:spacing w:before="312" w:beforeLines="100" w:line="240" w:lineRule="auto"/>
        <w:ind w:firstLine="964"/>
        <w:jc w:val="right"/>
      </w:pPr>
      <w:r>
        <w:rPr>
          <w:rFonts w:ascii="Arial" w:hAnsi="Arial" w:cs="Arial"/>
          <w:b/>
          <w:sz w:val="48"/>
          <w:szCs w:val="48"/>
        </w:rPr>
        <w:t>Supwisdom solutions</w:t>
      </w:r>
    </w:p>
    <w:p w14:paraId="2D060F18">
      <w:pPr>
        <w:jc w:val="right"/>
        <w:rPr>
          <w:rFonts w:ascii="黑体" w:eastAsia="黑体"/>
          <w:b/>
          <w:sz w:val="44"/>
          <w:szCs w:val="44"/>
        </w:rPr>
      </w:pPr>
    </w:p>
    <w:p w14:paraId="31678869">
      <w:pPr>
        <w:jc w:val="right"/>
        <w:rPr>
          <w:rFonts w:ascii="黑体" w:eastAsia="黑体"/>
          <w:b/>
          <w:sz w:val="44"/>
          <w:szCs w:val="44"/>
        </w:rPr>
      </w:pPr>
    </w:p>
    <w:p w14:paraId="19982D2C">
      <w:pPr>
        <w:jc w:val="right"/>
        <w:rPr>
          <w:rFonts w:ascii="黑体" w:eastAsia="黑体"/>
          <w:b/>
          <w:sz w:val="44"/>
          <w:szCs w:val="44"/>
        </w:rPr>
      </w:pPr>
    </w:p>
    <w:p w14:paraId="6DC4D26F">
      <w:pPr>
        <w:jc w:val="right"/>
        <w:rPr>
          <w:rFonts w:ascii="黑体" w:eastAsia="黑体"/>
          <w:b/>
          <w:sz w:val="44"/>
          <w:szCs w:val="44"/>
        </w:rPr>
      </w:pPr>
    </w:p>
    <w:p w14:paraId="16C9EC5C">
      <w:pPr>
        <w:jc w:val="right"/>
        <w:rPr>
          <w:rFonts w:ascii="黑体" w:eastAsia="黑体"/>
          <w:b/>
          <w:sz w:val="44"/>
          <w:szCs w:val="44"/>
        </w:rPr>
      </w:pPr>
    </w:p>
    <w:p w14:paraId="6D4164EB">
      <w:pPr>
        <w:jc w:val="right"/>
        <w:rPr>
          <w:rFonts w:ascii="黑体" w:eastAsia="黑体"/>
          <w:b/>
          <w:sz w:val="44"/>
          <w:szCs w:val="44"/>
        </w:rPr>
      </w:pPr>
    </w:p>
    <w:p w14:paraId="756D0B00">
      <w:pPr>
        <w:wordWrap w:val="0"/>
        <w:ind w:firstLine="883"/>
        <w:jc w:val="right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调停课管理-用户手册</w:t>
      </w:r>
    </w:p>
    <w:p w14:paraId="3D7C66EC">
      <w:pPr>
        <w:wordWrap w:val="0"/>
        <w:ind w:firstLine="883"/>
        <w:jc w:val="right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44"/>
          <w:szCs w:val="44"/>
        </w:rPr>
        <w:t xml:space="preserve"> </w:t>
      </w:r>
      <w:r>
        <w:rPr>
          <w:rFonts w:hint="eastAsia" w:ascii="黑体" w:hAnsi="黑体" w:eastAsia="黑体"/>
          <w:b/>
          <w:sz w:val="44"/>
          <w:szCs w:val="44"/>
        </w:rPr>
        <w:t xml:space="preserve">   </w:t>
      </w:r>
      <w:bookmarkStart w:id="0" w:name="_Toc273042358"/>
      <w:bookmarkStart w:id="1" w:name="_Toc273007919"/>
      <w:bookmarkStart w:id="2" w:name="_Toc268359779"/>
      <w:bookmarkStart w:id="3" w:name="_Toc268360118"/>
      <w:r>
        <w:rPr>
          <w:rFonts w:hint="eastAsia" w:ascii="黑体" w:hAnsi="黑体" w:eastAsia="黑体"/>
          <w:b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>2</w:t>
      </w:r>
      <w:r>
        <w:rPr>
          <w:rFonts w:hint="eastAsia" w:ascii="黑体" w:hAnsi="黑体" w:eastAsia="黑体"/>
          <w:b/>
          <w:sz w:val="28"/>
          <w:szCs w:val="28"/>
        </w:rPr>
        <w:t>.</w:t>
      </w:r>
      <w:r>
        <w:rPr>
          <w:rFonts w:ascii="黑体" w:hAnsi="黑体" w:eastAsia="黑体"/>
          <w:b/>
          <w:sz w:val="28"/>
          <w:szCs w:val="28"/>
        </w:rPr>
        <w:t>0</w:t>
      </w:r>
      <w:r>
        <w:rPr>
          <w:rFonts w:hint="eastAsia" w:ascii="黑体" w:hAnsi="黑体" w:eastAsia="黑体"/>
          <w:b/>
          <w:sz w:val="28"/>
          <w:szCs w:val="28"/>
        </w:rPr>
        <w:t>.0</w:t>
      </w:r>
    </w:p>
    <w:p w14:paraId="4EA13F25">
      <w:pPr>
        <w:wordWrap w:val="0"/>
        <w:ind w:firstLine="883"/>
        <w:jc w:val="right"/>
        <w:rPr>
          <w:rFonts w:ascii="黑体" w:hAnsi="Calibri" w:eastAsia="黑体"/>
          <w:b/>
          <w:sz w:val="44"/>
          <w:szCs w:val="44"/>
        </w:rPr>
      </w:pPr>
    </w:p>
    <w:p w14:paraId="40E3472F">
      <w:pPr>
        <w:ind w:firstLine="883"/>
        <w:jc w:val="right"/>
        <w:rPr>
          <w:rFonts w:ascii="黑体" w:eastAsia="黑体"/>
          <w:b/>
          <w:sz w:val="44"/>
          <w:szCs w:val="44"/>
        </w:rPr>
      </w:pPr>
    </w:p>
    <w:p w14:paraId="535944BC">
      <w:pPr>
        <w:ind w:firstLine="600"/>
        <w:jc w:val="center"/>
        <w:rPr>
          <w:rFonts w:ascii="Calibri" w:eastAsia="宋体"/>
          <w:sz w:val="30"/>
          <w:szCs w:val="30"/>
          <w:lang w:eastAsia="en-US"/>
        </w:rPr>
      </w:pPr>
    </w:p>
    <w:p w14:paraId="14FE27BF">
      <w:pPr>
        <w:ind w:firstLine="600"/>
        <w:jc w:val="center"/>
        <w:rPr>
          <w:sz w:val="30"/>
          <w:szCs w:val="30"/>
        </w:rPr>
      </w:pPr>
    </w:p>
    <w:p w14:paraId="0825B10E">
      <w:pPr>
        <w:ind w:firstLine="600"/>
        <w:jc w:val="center"/>
        <w:rPr>
          <w:sz w:val="30"/>
          <w:szCs w:val="30"/>
        </w:rPr>
      </w:pPr>
    </w:p>
    <w:p w14:paraId="1F20E2A7">
      <w:pPr>
        <w:ind w:firstLine="600"/>
        <w:jc w:val="center"/>
        <w:rPr>
          <w:sz w:val="30"/>
          <w:szCs w:val="30"/>
        </w:rPr>
      </w:pPr>
    </w:p>
    <w:p w14:paraId="4675426C">
      <w:pPr>
        <w:ind w:firstLine="420"/>
        <w:jc w:val="right"/>
        <w:rPr>
          <w:szCs w:val="20"/>
        </w:rPr>
      </w:pPr>
    </w:p>
    <w:p w14:paraId="7E015ADE">
      <w:pPr>
        <w:ind w:firstLine="422"/>
        <w:jc w:val="right"/>
        <w:rPr>
          <w:b/>
        </w:rPr>
      </w:pPr>
      <w:bookmarkStart w:id="4" w:name="_Toc292443158"/>
      <w:r>
        <w:rPr>
          <w:b/>
        </w:rPr>
        <w:t>Written By Shanghai SupwisdomMedia Co., LTD.</w:t>
      </w:r>
      <w:bookmarkEnd w:id="4"/>
    </w:p>
    <w:p w14:paraId="23727924">
      <w:pPr>
        <w:ind w:firstLine="643"/>
        <w:jc w:val="righ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上海树维信息科技有限公司</w:t>
      </w:r>
    </w:p>
    <w:p w14:paraId="65B0099E">
      <w:pPr>
        <w:ind w:firstLine="422"/>
        <w:jc w:val="right"/>
        <w:rPr>
          <w:b/>
        </w:rPr>
      </w:pPr>
      <w:bookmarkStart w:id="5" w:name="_Toc292443159"/>
      <w:r>
        <w:rPr>
          <w:b/>
        </w:rPr>
        <w:t>All Rights Reserve</w:t>
      </w:r>
      <w:bookmarkEnd w:id="5"/>
      <w:r>
        <w:rPr>
          <w:b/>
        </w:rPr>
        <w:t>d</w:t>
      </w:r>
    </w:p>
    <w:p w14:paraId="3E69F81A">
      <w:pPr>
        <w:ind w:firstLine="422"/>
        <w:jc w:val="right"/>
        <w:rPr>
          <w:rFonts w:ascii="Calibri" w:hAnsi="Calibri" w:eastAsia="宋体"/>
          <w:b/>
          <w:szCs w:val="20"/>
        </w:rPr>
      </w:pPr>
      <w:r>
        <w:rPr>
          <w:rFonts w:ascii="Calibri" w:hAnsi="Calibri" w:eastAsia="宋体"/>
          <w:b/>
          <w:szCs w:val="20"/>
        </w:rPr>
        <w:t>最后更新时间</w:t>
      </w:r>
      <w:r>
        <w:rPr>
          <w:rFonts w:hint="eastAsia" w:ascii="Calibri" w:hAnsi="Calibri" w:eastAsia="宋体"/>
          <w:b/>
          <w:szCs w:val="20"/>
        </w:rPr>
        <w:t>：2</w:t>
      </w:r>
      <w:r>
        <w:rPr>
          <w:rFonts w:ascii="Calibri" w:hAnsi="Calibri" w:eastAsia="宋体"/>
          <w:b/>
          <w:szCs w:val="20"/>
        </w:rPr>
        <w:t>019</w:t>
      </w:r>
      <w:r>
        <w:rPr>
          <w:rFonts w:hint="eastAsia" w:ascii="Calibri" w:hAnsi="Calibri" w:eastAsia="宋体"/>
          <w:b/>
          <w:szCs w:val="20"/>
        </w:rPr>
        <w:t>-</w:t>
      </w:r>
      <w:r>
        <w:rPr>
          <w:rFonts w:ascii="Calibri" w:hAnsi="Calibri" w:eastAsia="宋体"/>
          <w:b/>
          <w:szCs w:val="20"/>
        </w:rPr>
        <w:t>07</w:t>
      </w:r>
      <w:r>
        <w:rPr>
          <w:rFonts w:hint="eastAsia" w:ascii="Calibri" w:hAnsi="Calibri" w:eastAsia="宋体"/>
          <w:b/>
          <w:szCs w:val="20"/>
        </w:rPr>
        <w:t>-</w:t>
      </w:r>
      <w:r>
        <w:rPr>
          <w:rFonts w:ascii="Calibri" w:hAnsi="Calibri" w:eastAsia="宋体"/>
          <w:b/>
          <w:szCs w:val="20"/>
        </w:rPr>
        <w:t>29</w:t>
      </w:r>
    </w:p>
    <w:p w14:paraId="53C7B7DD">
      <w:pPr>
        <w:ind w:right="840"/>
        <w:rPr>
          <w:rFonts w:ascii="Arial" w:hAnsi="Arial" w:eastAsia="黑体"/>
          <w:bdr w:val="single" w:color="auto" w:sz="4" w:space="0"/>
        </w:rPr>
      </w:pPr>
    </w:p>
    <w:p w14:paraId="699BB4F5">
      <w:pPr>
        <w:pStyle w:val="2"/>
      </w:pPr>
      <w:r>
        <w:t>教师功能</w:t>
      </w:r>
    </w:p>
    <w:p w14:paraId="2C654F69">
      <w:pPr>
        <w:pStyle w:val="4"/>
      </w:pPr>
      <w:r>
        <w:t>调课申请</w:t>
      </w:r>
    </w:p>
    <w:p w14:paraId="7F2F88A3">
      <w:pPr>
        <w:ind w:firstLine="440"/>
      </w:pPr>
      <w:r>
        <w:t>位置</w:t>
      </w:r>
      <w:r>
        <w:rPr>
          <w:rFonts w:hint="eastAsia"/>
        </w:rPr>
        <w:t>：</w:t>
      </w:r>
      <w:r>
        <w:t>我的→调课申请</w:t>
      </w:r>
    </w:p>
    <w:p w14:paraId="2DEDF183">
      <w:pPr>
        <w:ind w:firstLine="440"/>
      </w:pPr>
      <w:r>
        <w:rPr>
          <w:rFonts w:hint="eastAsia"/>
        </w:rPr>
        <w:t>选择</w:t>
      </w:r>
      <w:r>
        <w:drawing>
          <wp:inline distT="0" distB="0" distL="0" distR="0">
            <wp:extent cx="1104265" cy="267335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可以切换</w:t>
      </w:r>
      <w:r>
        <w:rPr>
          <w:rFonts w:hint="eastAsia"/>
        </w:rPr>
        <w:t>“可申请”和“已申请”。</w:t>
      </w:r>
    </w:p>
    <w:p w14:paraId="1F323B63">
      <w:pPr>
        <w:ind w:firstLine="440"/>
      </w:pPr>
      <w:r>
        <w:rPr>
          <w:rFonts w:hint="eastAsia"/>
        </w:rPr>
        <w:t>“可申请”状态下，会显示所有学期下有课的教学任务，选中一门课进行调课申请；切换到“已申请”时，可以查看所有已经提交的申请及申请的审核进度，还可以导出调课单。</w:t>
      </w:r>
    </w:p>
    <w:p w14:paraId="7529E686">
      <w:pPr>
        <w:keepNext/>
      </w:pPr>
      <w:r>
        <w:rPr>
          <w:rFonts w:hint="eastAsia" w:ascii="Calibri" w:hAnsi="Calibri" w:eastAsia="宋体"/>
          <w:sz w:val="20"/>
          <w:szCs w:val="20"/>
        </w:rPr>
        <w:tab/>
      </w:r>
      <w:r>
        <w:drawing>
          <wp:inline distT="0" distB="0" distL="0" distR="0">
            <wp:extent cx="5274310" cy="9118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0AEE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</w:p>
    <w:p w14:paraId="1D6710E7">
      <w:pPr>
        <w:widowControl/>
        <w:numPr>
          <w:ilvl w:val="0"/>
          <w:numId w:val="2"/>
        </w:numPr>
        <w:jc w:val="left"/>
      </w:pPr>
      <w:r>
        <w:t>更换时间地点</w:t>
      </w:r>
    </w:p>
    <w:p w14:paraId="78E655D3">
      <w:pPr>
        <w:ind w:left="420"/>
      </w:pPr>
      <w:r>
        <w:rPr>
          <w:rFonts w:hint="eastAsia"/>
        </w:rPr>
        <w:t>1、选择调课前时间，调课前时间的节次都变为黄色时，点击“选择周次”，勾选需要调整的周次，点击“确定”。周次选择完毕后，点击“调课后设置”。</w:t>
      </w:r>
    </w:p>
    <w:p w14:paraId="51CDC4DB">
      <w:pPr>
        <w:keepNext/>
        <w:ind w:left="420"/>
      </w:pPr>
      <w:r>
        <w:drawing>
          <wp:inline distT="0" distB="0" distL="0" distR="0">
            <wp:extent cx="5274310" cy="18815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C7E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</w:t>
      </w:r>
      <w:r>
        <w:fldChar w:fldCharType="end"/>
      </w:r>
    </w:p>
    <w:p w14:paraId="508312D2">
      <w:pPr>
        <w:keepNext/>
        <w:ind w:left="420"/>
      </w:pPr>
      <w:r>
        <w:drawing>
          <wp:inline distT="0" distB="0" distL="0" distR="0">
            <wp:extent cx="5274310" cy="184213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C16C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3</w:t>
      </w:r>
      <w:r>
        <w:fldChar w:fldCharType="end"/>
      </w:r>
    </w:p>
    <w:p w14:paraId="7D44467A">
      <w:pPr>
        <w:keepNext/>
        <w:ind w:left="420"/>
      </w:pPr>
      <w:r>
        <w:drawing>
          <wp:inline distT="0" distB="0" distL="0" distR="0">
            <wp:extent cx="3447415" cy="294259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8576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4</w:t>
      </w:r>
      <w:r>
        <w:fldChar w:fldCharType="end"/>
      </w:r>
    </w:p>
    <w:p w14:paraId="028FA81C">
      <w:pPr>
        <w:keepNext/>
        <w:ind w:left="420"/>
      </w:pPr>
      <w:r>
        <w:drawing>
          <wp:inline distT="0" distB="0" distL="0" distR="0">
            <wp:extent cx="5274310" cy="20116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F8A8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5</w:t>
      </w:r>
      <w:r>
        <w:fldChar w:fldCharType="end"/>
      </w:r>
    </w:p>
    <w:p w14:paraId="4254FD01">
      <w:pPr>
        <w:ind w:left="420"/>
      </w:pPr>
      <w:r>
        <w:rPr>
          <w:rFonts w:hint="eastAsia"/>
        </w:rPr>
        <w:t>2、选择调课后的时间和地点。点击调课后时间的格子，当对应节次都标为黄色时，点击“选择周次”，勾选周次后点击“确定”。然后点击“设置教室”按钮选择教室。教室也设置完之后，点击右上角的“保存”。</w:t>
      </w:r>
    </w:p>
    <w:p w14:paraId="0FCCD51A">
      <w:pPr>
        <w:keepNext/>
        <w:ind w:left="420"/>
      </w:pPr>
      <w:r>
        <w:drawing>
          <wp:inline distT="0" distB="0" distL="0" distR="0">
            <wp:extent cx="5274310" cy="19050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6643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6</w:t>
      </w:r>
      <w:r>
        <w:fldChar w:fldCharType="end"/>
      </w:r>
    </w:p>
    <w:p w14:paraId="01B335ED">
      <w:pPr>
        <w:keepNext/>
        <w:ind w:left="420"/>
      </w:pPr>
      <w:r>
        <w:drawing>
          <wp:inline distT="0" distB="0" distL="0" distR="0">
            <wp:extent cx="5274310" cy="1873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5E2C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7</w:t>
      </w:r>
      <w:r>
        <w:fldChar w:fldCharType="end"/>
      </w:r>
    </w:p>
    <w:p w14:paraId="30306922">
      <w:pPr>
        <w:keepNext/>
        <w:ind w:left="420"/>
      </w:pPr>
      <w:r>
        <w:drawing>
          <wp:inline distT="0" distB="0" distL="0" distR="0">
            <wp:extent cx="5274310" cy="19050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366A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8</w:t>
      </w:r>
      <w:r>
        <w:fldChar w:fldCharType="end"/>
      </w:r>
    </w:p>
    <w:p w14:paraId="46DF05A1">
      <w:pPr>
        <w:keepNext/>
        <w:ind w:left="420"/>
      </w:pPr>
      <w:r>
        <w:drawing>
          <wp:inline distT="0" distB="0" distL="0" distR="0">
            <wp:extent cx="5274310" cy="19284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0FA2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9</w:t>
      </w:r>
      <w:r>
        <w:fldChar w:fldCharType="end"/>
      </w:r>
    </w:p>
    <w:p w14:paraId="7AFCADF6">
      <w:pPr>
        <w:keepNext/>
        <w:ind w:left="420"/>
      </w:pPr>
      <w:r>
        <w:drawing>
          <wp:inline distT="0" distB="0" distL="0" distR="0">
            <wp:extent cx="5274310" cy="734060"/>
            <wp:effectExtent l="0" t="0" r="254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B6C6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10</w:t>
      </w:r>
      <w:r>
        <w:fldChar w:fldCharType="end"/>
      </w:r>
    </w:p>
    <w:p w14:paraId="541B21FB">
      <w:pPr>
        <w:keepNext/>
        <w:ind w:left="420"/>
      </w:pPr>
      <w:r>
        <w:drawing>
          <wp:inline distT="0" distB="0" distL="0" distR="0">
            <wp:extent cx="5274310" cy="18878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C5EF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11</w:t>
      </w:r>
      <w:r>
        <w:fldChar w:fldCharType="end"/>
      </w:r>
    </w:p>
    <w:p w14:paraId="7322432B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55D28272">
      <w:pPr>
        <w:keepNext/>
        <w:ind w:left="420"/>
      </w:pPr>
      <w:r>
        <w:drawing>
          <wp:inline distT="0" distB="0" distL="0" distR="0">
            <wp:extent cx="5274310" cy="224599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04EA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12</w:t>
      </w:r>
      <w:r>
        <w:fldChar w:fldCharType="end"/>
      </w:r>
    </w:p>
    <w:p w14:paraId="4970152A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4CCF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13</w:t>
      </w:r>
      <w:r>
        <w:fldChar w:fldCharType="end"/>
      </w:r>
    </w:p>
    <w:p w14:paraId="7DC73291">
      <w:pPr>
        <w:widowControl/>
        <w:numPr>
          <w:ilvl w:val="0"/>
          <w:numId w:val="2"/>
        </w:numPr>
        <w:jc w:val="left"/>
      </w:pPr>
      <w:r>
        <w:t>更换地点</w:t>
      </w:r>
    </w:p>
    <w:p w14:paraId="6E341153">
      <w:pPr>
        <w:ind w:left="420"/>
      </w:pPr>
      <w:r>
        <w:rPr>
          <w:rFonts w:hint="eastAsia"/>
        </w:rPr>
        <w:t>1、选择调课前的时间，先将需要调教室的节次选中（变为黄色），然后点击“选择周次”按钮选择周次。</w:t>
      </w:r>
    </w:p>
    <w:p w14:paraId="58AEDA0E">
      <w:pPr>
        <w:keepNext/>
        <w:ind w:left="420"/>
      </w:pPr>
      <w:r>
        <w:drawing>
          <wp:inline distT="0" distB="0" distL="0" distR="0">
            <wp:extent cx="5274310" cy="181356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FD09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14</w:t>
      </w:r>
      <w:r>
        <w:fldChar w:fldCharType="end"/>
      </w:r>
    </w:p>
    <w:p w14:paraId="665B8B6C">
      <w:pPr>
        <w:keepNext/>
        <w:ind w:left="420"/>
      </w:pPr>
      <w:r>
        <w:drawing>
          <wp:inline distT="0" distB="0" distL="0" distR="0">
            <wp:extent cx="3399790" cy="1580515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CA15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15</w:t>
      </w:r>
      <w:r>
        <w:fldChar w:fldCharType="end"/>
      </w:r>
    </w:p>
    <w:p w14:paraId="05F3FBD7">
      <w:pPr>
        <w:ind w:left="420"/>
      </w:pPr>
      <w:r>
        <w:rPr>
          <w:rFonts w:hint="eastAsia"/>
        </w:rPr>
        <w:t>2、周次设置完毕后“设置教室“按钮选择教室。</w:t>
      </w:r>
    </w:p>
    <w:p w14:paraId="6AB2D9CB">
      <w:pPr>
        <w:keepNext/>
        <w:ind w:left="420"/>
      </w:pPr>
      <w:r>
        <w:drawing>
          <wp:inline distT="0" distB="0" distL="0" distR="0">
            <wp:extent cx="5274310" cy="18110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A4FD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16</w:t>
      </w:r>
      <w:r>
        <w:fldChar w:fldCharType="end"/>
      </w:r>
    </w:p>
    <w:p w14:paraId="2648A1EC">
      <w:pPr>
        <w:keepNext/>
        <w:ind w:left="420"/>
      </w:pPr>
      <w:r>
        <w:drawing>
          <wp:inline distT="0" distB="0" distL="0" distR="0">
            <wp:extent cx="5274310" cy="19138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C57D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17</w:t>
      </w:r>
      <w:r>
        <w:fldChar w:fldCharType="end"/>
      </w:r>
    </w:p>
    <w:p w14:paraId="68C5E01A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72320D1E">
      <w:pPr>
        <w:keepNext/>
        <w:ind w:left="420"/>
      </w:pPr>
      <w:r>
        <w:drawing>
          <wp:inline distT="0" distB="0" distL="0" distR="0">
            <wp:extent cx="5274310" cy="2162810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B10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18</w:t>
      </w:r>
      <w:r>
        <w:fldChar w:fldCharType="end"/>
      </w:r>
    </w:p>
    <w:p w14:paraId="5B9F1A33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97AE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19</w:t>
      </w:r>
      <w:r>
        <w:fldChar w:fldCharType="end"/>
      </w:r>
    </w:p>
    <w:p w14:paraId="1DB626AE">
      <w:pPr>
        <w:widowControl/>
        <w:numPr>
          <w:ilvl w:val="0"/>
          <w:numId w:val="2"/>
        </w:numPr>
        <w:jc w:val="left"/>
      </w:pPr>
      <w:bookmarkStart w:id="6" w:name="OLE_LINK14"/>
      <w:bookmarkStart w:id="7" w:name="OLE_LINK13"/>
      <w:r>
        <w:t>更换教师</w:t>
      </w:r>
    </w:p>
    <w:bookmarkEnd w:id="6"/>
    <w:bookmarkEnd w:id="7"/>
    <w:p w14:paraId="0DFC677A">
      <w:pPr>
        <w:ind w:left="420"/>
      </w:pPr>
      <w:bookmarkStart w:id="25" w:name="_GoBack"/>
      <w:bookmarkEnd w:id="25"/>
      <w:r>
        <w:rPr>
          <w:rFonts w:hint="eastAsia"/>
        </w:rPr>
        <w:t>1、选择调课前的时间，先将需要调教室的节次选中（变为黄色），然后点击“选择周次”按钮选择周次。</w:t>
      </w:r>
    </w:p>
    <w:p w14:paraId="7BD2B161">
      <w:pPr>
        <w:keepNext/>
        <w:ind w:left="420"/>
      </w:pPr>
      <w:r>
        <w:drawing>
          <wp:inline distT="0" distB="0" distL="0" distR="0">
            <wp:extent cx="5274310" cy="179705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91B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20</w:t>
      </w:r>
      <w:r>
        <w:fldChar w:fldCharType="end"/>
      </w:r>
    </w:p>
    <w:p w14:paraId="6752FDA1">
      <w:pPr>
        <w:ind w:left="420"/>
      </w:pPr>
      <w:r>
        <w:rPr>
          <w:rFonts w:hint="eastAsia"/>
        </w:rPr>
        <w:t>2、周次设置完毕后“设置教师“按钮选择教师。</w:t>
      </w:r>
    </w:p>
    <w:p w14:paraId="0CE6EBCC">
      <w:pPr>
        <w:keepNext/>
        <w:ind w:left="420"/>
      </w:pPr>
      <w:r>
        <w:drawing>
          <wp:inline distT="0" distB="0" distL="0" distR="0">
            <wp:extent cx="5274310" cy="20542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10AD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21</w:t>
      </w:r>
      <w:r>
        <w:fldChar w:fldCharType="end"/>
      </w:r>
    </w:p>
    <w:p w14:paraId="75E9ACCC">
      <w:pPr>
        <w:keepNext/>
        <w:ind w:left="420"/>
      </w:pPr>
      <w:r>
        <w:drawing>
          <wp:inline distT="0" distB="0" distL="0" distR="0">
            <wp:extent cx="5274310" cy="189484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6BF5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22</w:t>
      </w:r>
      <w:r>
        <w:fldChar w:fldCharType="end"/>
      </w:r>
    </w:p>
    <w:p w14:paraId="2A81A592">
      <w:pPr>
        <w:keepNext/>
        <w:ind w:left="420"/>
      </w:pPr>
      <w:r>
        <w:drawing>
          <wp:inline distT="0" distB="0" distL="0" distR="0">
            <wp:extent cx="5274310" cy="1904365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4028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23</w:t>
      </w:r>
      <w:r>
        <w:fldChar w:fldCharType="end"/>
      </w:r>
    </w:p>
    <w:p w14:paraId="6F3C3679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4DDED5FC">
      <w:pPr>
        <w:keepNext/>
        <w:ind w:left="420"/>
      </w:pPr>
      <w:r>
        <w:drawing>
          <wp:inline distT="0" distB="0" distL="0" distR="0">
            <wp:extent cx="5274310" cy="208026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564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24</w:t>
      </w:r>
      <w:r>
        <w:fldChar w:fldCharType="end"/>
      </w:r>
    </w:p>
    <w:p w14:paraId="0A21A204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197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25</w:t>
      </w:r>
      <w:r>
        <w:fldChar w:fldCharType="end"/>
      </w:r>
    </w:p>
    <w:p w14:paraId="532B7BD4">
      <w:pPr>
        <w:widowControl/>
        <w:numPr>
          <w:ilvl w:val="0"/>
          <w:numId w:val="2"/>
        </w:numPr>
        <w:jc w:val="left"/>
      </w:pPr>
      <w:r>
        <w:t>停课</w:t>
      </w:r>
    </w:p>
    <w:p w14:paraId="4A73E71C">
      <w:pPr>
        <w:ind w:left="420"/>
      </w:pPr>
      <w:r>
        <w:rPr>
          <w:rFonts w:hint="eastAsia"/>
        </w:rPr>
        <w:t>1、将需要听课的节次选中（变为黄色），然后点击“选择周次”按钮选定周次</w:t>
      </w:r>
    </w:p>
    <w:p w14:paraId="49D44C39">
      <w:pPr>
        <w:keepNext/>
        <w:ind w:left="420"/>
      </w:pPr>
      <w:r>
        <w:drawing>
          <wp:inline distT="0" distB="0" distL="0" distR="0">
            <wp:extent cx="5274310" cy="17913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EB58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26</w:t>
      </w:r>
    </w:p>
    <w:p w14:paraId="2176AA44">
      <w:pPr>
        <w:keepNext/>
        <w:ind w:left="420"/>
      </w:pPr>
      <w:r>
        <w:drawing>
          <wp:inline distT="0" distB="0" distL="0" distR="0">
            <wp:extent cx="3342640" cy="288544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8C69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27</w:t>
      </w:r>
    </w:p>
    <w:p w14:paraId="2A44ABBB">
      <w:pPr>
        <w:keepNext/>
        <w:ind w:left="420"/>
      </w:pPr>
      <w:r>
        <w:rPr>
          <w:rFonts w:hint="eastAsia"/>
        </w:rPr>
        <w:t>2、查看调课信息并确认无误后，点击右上角的“保存”，</w:t>
      </w:r>
      <w:bookmarkStart w:id="8" w:name="OLE_LINK19"/>
      <w:bookmarkStart w:id="9" w:name="OLE_LINK18"/>
      <w:r>
        <w:rPr>
          <w:rFonts w:hint="eastAsia"/>
        </w:rPr>
        <w:t>填写调课原因等信息，保存后调课申请将提交时院系审核。</w:t>
      </w:r>
      <w:bookmarkEnd w:id="8"/>
      <w:bookmarkEnd w:id="9"/>
    </w:p>
    <w:p w14:paraId="3DBD07A3">
      <w:pPr>
        <w:keepNext/>
        <w:ind w:left="420"/>
      </w:pPr>
      <w:r>
        <w:drawing>
          <wp:inline distT="0" distB="0" distL="0" distR="0">
            <wp:extent cx="5274310" cy="1803400"/>
            <wp:effectExtent l="0" t="0" r="254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DDC9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28</w:t>
      </w:r>
    </w:p>
    <w:p w14:paraId="34EF70EC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A5AB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29</w:t>
      </w:r>
    </w:p>
    <w:p w14:paraId="31144A7B">
      <w:pPr>
        <w:widowControl/>
        <w:numPr>
          <w:ilvl w:val="0"/>
          <w:numId w:val="2"/>
        </w:numPr>
        <w:jc w:val="left"/>
      </w:pPr>
      <w:r>
        <w:rPr>
          <w:rFonts w:hint="eastAsia"/>
        </w:rPr>
        <w:t>补课</w:t>
      </w:r>
    </w:p>
    <w:p w14:paraId="4C0E95F3">
      <w:pPr>
        <w:ind w:left="420"/>
      </w:pPr>
      <w:r>
        <w:rPr>
          <w:rFonts w:hint="eastAsia"/>
        </w:rPr>
        <w:t>只有在系统内进行过“停课”申请，才能使用“补课”功能。以之前申请过“第4周周日11-12节”停课并通过，现在需要补课，为例。</w:t>
      </w:r>
    </w:p>
    <w:p w14:paraId="02356E29">
      <w:pPr>
        <w:ind w:left="420"/>
      </w:pPr>
      <w:r>
        <w:rPr>
          <w:rFonts w:hint="eastAsia"/>
        </w:rPr>
        <w:t>1、设置调课前时间，这一步选择的是之前申请过停课的时间。在此例中，应将周日的11-12节选中（变为黄色），选择在“选择周次”时选择第4周。</w:t>
      </w:r>
    </w:p>
    <w:p w14:paraId="310BD02D">
      <w:pPr>
        <w:keepNext/>
        <w:ind w:left="420"/>
      </w:pPr>
      <w:r>
        <w:drawing>
          <wp:inline distT="0" distB="0" distL="0" distR="0">
            <wp:extent cx="5274310" cy="175450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4F9B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30</w:t>
      </w:r>
    </w:p>
    <w:p w14:paraId="6D6C7331">
      <w:pPr>
        <w:keepNext/>
        <w:ind w:left="420"/>
      </w:pPr>
      <w:r>
        <w:drawing>
          <wp:inline distT="0" distB="0" distL="0" distR="0">
            <wp:extent cx="5274310" cy="185420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BC3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31</w:t>
      </w:r>
    </w:p>
    <w:p w14:paraId="0C20C9F4">
      <w:pPr>
        <w:keepNext/>
        <w:ind w:left="420"/>
      </w:pPr>
      <w:bookmarkStart w:id="10" w:name="OLE_LINK15"/>
      <w:bookmarkStart w:id="11" w:name="OLE_LINK16"/>
      <w:bookmarkStart w:id="12" w:name="OLE_LINK17"/>
      <w:r>
        <w:drawing>
          <wp:inline distT="0" distB="0" distL="0" distR="0">
            <wp:extent cx="5274310" cy="204406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11"/>
    <w:p w14:paraId="0D50C0E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32</w:t>
      </w:r>
    </w:p>
    <w:bookmarkEnd w:id="12"/>
    <w:p w14:paraId="3419D9AC">
      <w:pPr>
        <w:ind w:left="420"/>
      </w:pPr>
      <w:r>
        <w:rPr>
          <w:rFonts w:hint="eastAsia"/>
        </w:rPr>
        <w:t>2、点击“调课后设置”，设置补课的时间和地点（步骤参考“更换时间地点”的调课后设置）。</w:t>
      </w:r>
    </w:p>
    <w:p w14:paraId="247EFDAC">
      <w:pPr>
        <w:ind w:left="420"/>
      </w:pPr>
      <w:r>
        <w:rPr>
          <w:rFonts w:hint="eastAsia"/>
        </w:rPr>
        <w:t>3、查看调课信息并确认无误后，点击右上角的“保存”，填写调课原因等信息，保存后调课申请将提交时院系审核。</w:t>
      </w:r>
    </w:p>
    <w:p w14:paraId="63F3DE73">
      <w:pPr>
        <w:ind w:left="420"/>
      </w:pPr>
    </w:p>
    <w:p w14:paraId="51C19800">
      <w:pPr>
        <w:pStyle w:val="2"/>
      </w:pPr>
      <w:r>
        <w:t>管理员功能</w:t>
      </w:r>
    </w:p>
    <w:p w14:paraId="5ABACF1A">
      <w:pPr>
        <w:pStyle w:val="4"/>
      </w:pPr>
      <w:r>
        <w:t>院系调课申请</w:t>
      </w:r>
    </w:p>
    <w:p w14:paraId="21AAE8A0">
      <w:pPr>
        <w:ind w:firstLine="440"/>
      </w:pPr>
      <w:bookmarkStart w:id="13" w:name="OLE_LINK1"/>
      <w:bookmarkStart w:id="14" w:name="OLE_LINK2"/>
      <w:bookmarkStart w:id="15" w:name="OLE_LINK3"/>
      <w:bookmarkStart w:id="16" w:name="OLE_LINK4"/>
      <w:bookmarkStart w:id="17" w:name="OLE_LINK5"/>
      <w:r>
        <w:rPr>
          <w:rFonts w:hint="eastAsia"/>
        </w:rPr>
        <w:t>使用者：院系</w:t>
      </w:r>
    </w:p>
    <w:bookmarkEnd w:id="13"/>
    <w:bookmarkEnd w:id="14"/>
    <w:p w14:paraId="53A36E94">
      <w:pPr>
        <w:ind w:firstLine="440"/>
      </w:pPr>
      <w:r>
        <w:rPr>
          <w:rFonts w:hint="eastAsia"/>
        </w:rPr>
        <w:t>位置：教学管理→</w:t>
      </w:r>
      <w:bookmarkStart w:id="18" w:name="OLE_LINK6"/>
      <w:bookmarkStart w:id="19" w:name="OLE_LINK7"/>
      <w:bookmarkStart w:id="20" w:name="OLE_LINK10"/>
      <w:bookmarkStart w:id="21" w:name="OLE_LINK9"/>
      <w:bookmarkStart w:id="22" w:name="OLE_LINK8"/>
      <w:r>
        <w:rPr>
          <w:rFonts w:hint="eastAsia"/>
        </w:rPr>
        <w:t>在线调停课</w:t>
      </w:r>
      <w:bookmarkEnd w:id="18"/>
      <w:bookmarkEnd w:id="19"/>
      <w:bookmarkEnd w:id="20"/>
      <w:bookmarkEnd w:id="21"/>
      <w:bookmarkEnd w:id="22"/>
      <w:r>
        <w:rPr>
          <w:rFonts w:hint="eastAsia"/>
        </w:rPr>
        <w:t>→院系代理调课申请</w:t>
      </w:r>
    </w:p>
    <w:bookmarkEnd w:id="15"/>
    <w:bookmarkEnd w:id="16"/>
    <w:bookmarkEnd w:id="17"/>
    <w:p w14:paraId="5827AE3D">
      <w:pPr>
        <w:ind w:firstLine="440"/>
      </w:pPr>
      <w:r>
        <w:rPr>
          <w:rFonts w:hint="eastAsia"/>
        </w:rPr>
        <w:t>院系可以对自己开学开课的教学任务进行代理调课申请。代理调课的申请保存后默认院系审核通过，提交至教务处审核。</w:t>
      </w:r>
    </w:p>
    <w:p w14:paraId="446E2B2B">
      <w:pPr>
        <w:ind w:firstLine="440"/>
      </w:pPr>
      <w:r>
        <w:rPr>
          <w:rFonts w:hint="eastAsia"/>
        </w:rPr>
        <w:t>具体操作同教师的调课申请。</w:t>
      </w:r>
    </w:p>
    <w:p w14:paraId="746325BC">
      <w:pPr>
        <w:ind w:firstLine="440"/>
      </w:pPr>
      <w:r>
        <w:rPr>
          <w:rFonts w:hint="eastAsia"/>
        </w:rPr>
        <w:t>选择</w:t>
      </w:r>
      <w:r>
        <w:drawing>
          <wp:inline distT="0" distB="0" distL="0" distR="0">
            <wp:extent cx="1104265" cy="26733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可以切换</w:t>
      </w:r>
      <w:r>
        <w:rPr>
          <w:rFonts w:hint="eastAsia"/>
        </w:rPr>
        <w:t>“可申请”和“已申请”。</w:t>
      </w:r>
    </w:p>
    <w:p w14:paraId="1F6F1F0D">
      <w:pPr>
        <w:ind w:firstLine="440"/>
      </w:pPr>
      <w:r>
        <w:rPr>
          <w:rFonts w:hint="eastAsia"/>
        </w:rPr>
        <w:t>“可申请”状态下，会显示所有学期下开课院系的教学任务，选中一门课进行调课申请；切换到“已申请”时，可以查看所有本人代理提交的申请及申请的审核进度，还可以导出调课单。</w:t>
      </w:r>
    </w:p>
    <w:p w14:paraId="5A56C1D4">
      <w:pPr>
        <w:pStyle w:val="4"/>
      </w:pPr>
      <w:r>
        <w:t>调课申请</w:t>
      </w:r>
    </w:p>
    <w:p w14:paraId="6F948946">
      <w:pPr>
        <w:ind w:firstLine="440"/>
      </w:pPr>
      <w:r>
        <w:rPr>
          <w:rFonts w:hint="eastAsia"/>
        </w:rPr>
        <w:t>使用者：教务处</w:t>
      </w:r>
    </w:p>
    <w:p w14:paraId="7F329072">
      <w:pPr>
        <w:ind w:firstLine="440"/>
      </w:pPr>
      <w:r>
        <w:rPr>
          <w:rFonts w:hint="eastAsia"/>
        </w:rPr>
        <w:t>位置：教学管理→在线调停课→教务处代理调课申请</w:t>
      </w:r>
    </w:p>
    <w:p w14:paraId="0A07D354">
      <w:pPr>
        <w:ind w:firstLine="440"/>
      </w:pPr>
      <w:r>
        <w:rPr>
          <w:rFonts w:hint="eastAsia"/>
        </w:rPr>
        <w:t>教务处可以对所有教学任务进行代理调课申请。代理调课的申请保存后默认教务处审核通过，直接生效。</w:t>
      </w:r>
    </w:p>
    <w:p w14:paraId="5A9531DB">
      <w:pPr>
        <w:ind w:firstLine="440"/>
      </w:pPr>
      <w:r>
        <w:rPr>
          <w:rFonts w:hint="eastAsia"/>
        </w:rPr>
        <w:t>具体操作同教师的调课申请。</w:t>
      </w:r>
    </w:p>
    <w:p w14:paraId="0AD2927F">
      <w:pPr>
        <w:pStyle w:val="4"/>
      </w:pPr>
      <w:r>
        <w:t>院系审核</w:t>
      </w:r>
    </w:p>
    <w:p w14:paraId="43F6C3DF">
      <w:pPr>
        <w:ind w:firstLine="440"/>
      </w:pPr>
      <w:r>
        <w:rPr>
          <w:rFonts w:hint="eastAsia"/>
        </w:rPr>
        <w:t>使用者：院系</w:t>
      </w:r>
    </w:p>
    <w:p w14:paraId="35128148">
      <w:pPr>
        <w:ind w:firstLine="440"/>
      </w:pPr>
      <w:r>
        <w:rPr>
          <w:rFonts w:hint="eastAsia"/>
        </w:rPr>
        <w:t>位置：教学管理→在线调停课→院系调课审核</w:t>
      </w:r>
    </w:p>
    <w:p w14:paraId="3B227839">
      <w:pPr>
        <w:ind w:firstLine="440"/>
      </w:pPr>
      <w:r>
        <w:rPr>
          <w:rFonts w:hint="eastAsia"/>
        </w:rPr>
        <w:t>可以查看自己学院开课的任务的调课申请。选中记录可以进行审核通过、审核不通过、查看、导出调课单、导出的操作。</w:t>
      </w:r>
    </w:p>
    <w:p w14:paraId="13F1885F">
      <w:pPr>
        <w:keepNext/>
        <w:ind w:firstLine="44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274310" cy="181356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/>
        </w:rPr>
        <w:t>2.4</w:t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</w:p>
    <w:p w14:paraId="64C25644">
      <w:pPr>
        <w:rPr>
          <w:lang w:val="zh-CN"/>
        </w:rPr>
      </w:pPr>
      <w:r>
        <w:rPr>
          <w:rFonts w:hint="eastAsia"/>
          <w:lang w:val="zh-CN"/>
        </w:rPr>
        <w:t>注：</w:t>
      </w:r>
    </w:p>
    <w:p w14:paraId="69B63D21">
      <w:pPr>
        <w:pStyle w:val="3"/>
        <w:numPr>
          <w:ilvl w:val="0"/>
          <w:numId w:val="3"/>
        </w:numPr>
        <w:ind w:firstLineChars="0"/>
        <w:rPr>
          <w:lang w:val="zh-CN"/>
        </w:rPr>
      </w:pPr>
      <w:r>
        <w:rPr>
          <w:rFonts w:hint="eastAsia"/>
          <w:lang w:val="zh-CN"/>
        </w:rPr>
        <w:t>对于教师端发起调课申请，调课类型是“只换主讲老师”的类型，会有“确认进度”信息标注，只有待调课后教师在系统教师端进行代课确认操作完成后才可审核</w:t>
      </w:r>
    </w:p>
    <w:p w14:paraId="41AC93F9">
      <w:pPr>
        <w:pStyle w:val="3"/>
        <w:numPr>
          <w:ilvl w:val="0"/>
          <w:numId w:val="3"/>
        </w:numPr>
        <w:ind w:firstLineChars="0"/>
        <w:rPr>
          <w:rFonts w:hint="eastAsia"/>
          <w:lang w:val="zh-CN"/>
        </w:rPr>
      </w:pPr>
      <w:r>
        <w:rPr>
          <w:rFonts w:hint="eastAsia"/>
          <w:lang w:val="zh-CN"/>
        </w:rPr>
        <w:t>管理员端代理调课申请的“只换主讲老师”类型则无需进行此确认操作</w:t>
      </w:r>
    </w:p>
    <w:p w14:paraId="5CDA8518">
      <w:pPr>
        <w:pStyle w:val="4"/>
      </w:pPr>
      <w:r>
        <w:t>教务处审核</w:t>
      </w:r>
    </w:p>
    <w:p w14:paraId="0D0C5E8D">
      <w:pPr>
        <w:ind w:firstLine="440"/>
      </w:pPr>
      <w:r>
        <w:rPr>
          <w:rFonts w:hint="eastAsia"/>
        </w:rPr>
        <w:t>位置：教学管理→在线调停课→教务处调课审核</w:t>
      </w:r>
    </w:p>
    <w:p w14:paraId="73DF8DBE">
      <w:pPr>
        <w:ind w:firstLine="440"/>
      </w:pPr>
      <w:r>
        <w:rPr>
          <w:rFonts w:hint="eastAsia"/>
        </w:rPr>
        <w:t>可以查看所有的调课申请。选中记录可以进行审核通过、审核不通过、查看、导出调课单、导出的操作。</w:t>
      </w:r>
    </w:p>
    <w:p w14:paraId="2DF084E9">
      <w:pPr>
        <w:keepNext/>
        <w:ind w:firstLine="440"/>
      </w:pPr>
      <w:r>
        <w:drawing>
          <wp:inline distT="0" distB="0" distL="0" distR="0">
            <wp:extent cx="5274310" cy="17310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B9C9">
      <w:pPr>
        <w:pStyle w:val="8"/>
        <w:ind w:firstLine="400"/>
        <w:jc w:val="center"/>
      </w:pPr>
      <w:r>
        <w:t xml:space="preserve">图 </w:t>
      </w:r>
      <w:r>
        <w:rPr>
          <w:rFonts w:hint="eastAsia"/>
        </w:rPr>
        <w:t>2.5</w:t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</w:p>
    <w:p w14:paraId="53533182">
      <w:pPr>
        <w:rPr>
          <w:lang w:val="zh-CN"/>
        </w:rPr>
      </w:pPr>
      <w:r>
        <w:rPr>
          <w:rFonts w:hint="eastAsia"/>
          <w:lang w:val="zh-CN"/>
        </w:rPr>
        <w:t>1）点击右上角</w:t>
      </w:r>
      <w:r>
        <w:drawing>
          <wp:inline distT="0" distB="0" distL="0" distR="0">
            <wp:extent cx="1856740" cy="1993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>，可以进行设置</w:t>
      </w:r>
    </w:p>
    <w:p w14:paraId="3D691C75">
      <w:pPr>
        <w:rPr>
          <w:lang w:val="zh-CN"/>
        </w:rPr>
      </w:pPr>
      <w:r>
        <w:drawing>
          <wp:inline distT="0" distB="0" distL="0" distR="0">
            <wp:extent cx="4028440" cy="1180465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78FA">
      <w:pPr>
        <w:pStyle w:val="8"/>
        <w:ind w:firstLine="400"/>
        <w:jc w:val="center"/>
      </w:pPr>
      <w:r>
        <w:t xml:space="preserve">图 </w:t>
      </w:r>
      <w:r>
        <w:rPr>
          <w:rFonts w:hint="eastAsia"/>
        </w:rPr>
        <w:t>2.5</w:t>
      </w:r>
      <w:r>
        <w:noBreakHyphen/>
      </w:r>
      <w:r>
        <w:rPr>
          <w:rFonts w:hint="eastAsia"/>
        </w:rPr>
        <w:t>2</w:t>
      </w:r>
    </w:p>
    <w:p w14:paraId="61DDE272">
      <w:pPr>
        <w:pStyle w:val="4"/>
      </w:pPr>
      <w:r>
        <w:t>调课统计</w:t>
      </w:r>
    </w:p>
    <w:p w14:paraId="37BB3985">
      <w:pPr>
        <w:ind w:firstLine="440"/>
      </w:pPr>
      <w:r>
        <w:rPr>
          <w:rFonts w:hint="eastAsia"/>
        </w:rPr>
        <w:t>位置：教学管理→在线调停课→调课统计</w:t>
      </w:r>
    </w:p>
    <w:p w14:paraId="1F4D1BAF">
      <w:pPr>
        <w:keepNext/>
        <w:ind w:firstLine="440"/>
      </w:pPr>
      <w:r>
        <w:drawing>
          <wp:inline distT="0" distB="0" distL="0" distR="0">
            <wp:extent cx="5274310" cy="11874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ED2E">
      <w:pPr>
        <w:pStyle w:val="8"/>
        <w:ind w:firstLine="400"/>
        <w:jc w:val="center"/>
        <w:rPr>
          <w:lang w:val="en-US"/>
        </w:rPr>
      </w:pPr>
      <w:bookmarkStart w:id="23" w:name="OLE_LINK11"/>
      <w:bookmarkStart w:id="24" w:name="OLE_LINK12"/>
      <w:r>
        <w:t xml:space="preserve">图 </w:t>
      </w:r>
      <w:r>
        <w:rPr>
          <w:rFonts w:hint="eastAsia"/>
        </w:rPr>
        <w:t>2.6</w:t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  <w:bookmarkEnd w:id="23"/>
      <w:bookmarkEnd w:id="24"/>
    </w:p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E1618"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C7617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0775AC"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E771835"/>
    <w:multiLevelType w:val="multilevel"/>
    <w:tmpl w:val="3E771835"/>
    <w:lvl w:ilvl="0" w:tentative="0">
      <w:start w:val="1"/>
      <w:numFmt w:val="decimal"/>
      <w:lvlText w:val="%1、"/>
      <w:lvlJc w:val="left"/>
      <w:pPr>
        <w:ind w:left="315" w:hanging="31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161CF0"/>
    <w:multiLevelType w:val="multilevel"/>
    <w:tmpl w:val="63161CF0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71"/>
    <w:rsid w:val="0000467B"/>
    <w:rsid w:val="00045757"/>
    <w:rsid w:val="0007235F"/>
    <w:rsid w:val="00081FB5"/>
    <w:rsid w:val="000F6C5F"/>
    <w:rsid w:val="00110998"/>
    <w:rsid w:val="0012035C"/>
    <w:rsid w:val="00131254"/>
    <w:rsid w:val="001605E5"/>
    <w:rsid w:val="00164CEA"/>
    <w:rsid w:val="001653AD"/>
    <w:rsid w:val="001659F6"/>
    <w:rsid w:val="0018486C"/>
    <w:rsid w:val="001D09FC"/>
    <w:rsid w:val="00232624"/>
    <w:rsid w:val="00272998"/>
    <w:rsid w:val="002913E0"/>
    <w:rsid w:val="00306132"/>
    <w:rsid w:val="00347EFA"/>
    <w:rsid w:val="00350DB7"/>
    <w:rsid w:val="0039052E"/>
    <w:rsid w:val="0039190D"/>
    <w:rsid w:val="003E115C"/>
    <w:rsid w:val="003F1023"/>
    <w:rsid w:val="003F1486"/>
    <w:rsid w:val="004766B4"/>
    <w:rsid w:val="004A6883"/>
    <w:rsid w:val="004B6779"/>
    <w:rsid w:val="004C38F7"/>
    <w:rsid w:val="004C7173"/>
    <w:rsid w:val="004F3EBC"/>
    <w:rsid w:val="00533C61"/>
    <w:rsid w:val="00544564"/>
    <w:rsid w:val="0055488A"/>
    <w:rsid w:val="00561EE8"/>
    <w:rsid w:val="005A12CC"/>
    <w:rsid w:val="005D3E71"/>
    <w:rsid w:val="005E08C4"/>
    <w:rsid w:val="00615CA2"/>
    <w:rsid w:val="00617634"/>
    <w:rsid w:val="00630D00"/>
    <w:rsid w:val="006411FA"/>
    <w:rsid w:val="00646191"/>
    <w:rsid w:val="0069599C"/>
    <w:rsid w:val="00705D6C"/>
    <w:rsid w:val="00706BF6"/>
    <w:rsid w:val="0072736B"/>
    <w:rsid w:val="00743437"/>
    <w:rsid w:val="00752436"/>
    <w:rsid w:val="007534F6"/>
    <w:rsid w:val="00774592"/>
    <w:rsid w:val="007847CF"/>
    <w:rsid w:val="00793D44"/>
    <w:rsid w:val="007A400E"/>
    <w:rsid w:val="007D081E"/>
    <w:rsid w:val="0080034B"/>
    <w:rsid w:val="00801D98"/>
    <w:rsid w:val="008164C2"/>
    <w:rsid w:val="008176E7"/>
    <w:rsid w:val="00841DE3"/>
    <w:rsid w:val="00893BFB"/>
    <w:rsid w:val="008B0ADA"/>
    <w:rsid w:val="008B23D2"/>
    <w:rsid w:val="008E0EF0"/>
    <w:rsid w:val="00905A6A"/>
    <w:rsid w:val="00921263"/>
    <w:rsid w:val="00944FD5"/>
    <w:rsid w:val="00965CC8"/>
    <w:rsid w:val="009755F4"/>
    <w:rsid w:val="00986909"/>
    <w:rsid w:val="0098702B"/>
    <w:rsid w:val="009C2C33"/>
    <w:rsid w:val="009D246D"/>
    <w:rsid w:val="009D4A6D"/>
    <w:rsid w:val="009D7500"/>
    <w:rsid w:val="00A12C15"/>
    <w:rsid w:val="00A21096"/>
    <w:rsid w:val="00A4184F"/>
    <w:rsid w:val="00A54ECC"/>
    <w:rsid w:val="00A67F79"/>
    <w:rsid w:val="00A92358"/>
    <w:rsid w:val="00A929DD"/>
    <w:rsid w:val="00AC7F7A"/>
    <w:rsid w:val="00AD282F"/>
    <w:rsid w:val="00AE508F"/>
    <w:rsid w:val="00B15080"/>
    <w:rsid w:val="00B441CE"/>
    <w:rsid w:val="00B44432"/>
    <w:rsid w:val="00BD2EE8"/>
    <w:rsid w:val="00BD62F7"/>
    <w:rsid w:val="00BF4555"/>
    <w:rsid w:val="00C02847"/>
    <w:rsid w:val="00C21C09"/>
    <w:rsid w:val="00C63C14"/>
    <w:rsid w:val="00C737C2"/>
    <w:rsid w:val="00CB7D73"/>
    <w:rsid w:val="00CE6FFE"/>
    <w:rsid w:val="00D61DB2"/>
    <w:rsid w:val="00D6224C"/>
    <w:rsid w:val="00D720B5"/>
    <w:rsid w:val="00D87C8C"/>
    <w:rsid w:val="00DB5022"/>
    <w:rsid w:val="00DB783F"/>
    <w:rsid w:val="00DC312E"/>
    <w:rsid w:val="00DC48AE"/>
    <w:rsid w:val="00DD42ED"/>
    <w:rsid w:val="00DE2D3F"/>
    <w:rsid w:val="00DE3DE9"/>
    <w:rsid w:val="00E216B6"/>
    <w:rsid w:val="00E54A99"/>
    <w:rsid w:val="00E65B2F"/>
    <w:rsid w:val="00E834FE"/>
    <w:rsid w:val="00EC1C0F"/>
    <w:rsid w:val="00EE0920"/>
    <w:rsid w:val="00EE1C39"/>
    <w:rsid w:val="00F25A2D"/>
    <w:rsid w:val="00F4119A"/>
    <w:rsid w:val="00F57405"/>
    <w:rsid w:val="00F74148"/>
    <w:rsid w:val="00F93991"/>
    <w:rsid w:val="00FB0ADB"/>
    <w:rsid w:val="00FF641F"/>
    <w:rsid w:val="35EE3B8C"/>
    <w:rsid w:val="49880935"/>
    <w:rsid w:val="7DD8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nhideWhenUsed="0" w:uiPriority="99" w:semiHidden="0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nhideWhenUsed="0" w:uiPriority="99" w:semiHidden="0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8"/>
    <w:qFormat/>
    <w:uiPriority w:val="9"/>
    <w:pPr>
      <w:widowControl/>
      <w:numPr>
        <w:ilvl w:val="0"/>
        <w:numId w:val="1"/>
      </w:numPr>
      <w:spacing w:before="80"/>
      <w:ind w:firstLine="0" w:firstLineChars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4">
    <w:name w:val="heading 2"/>
    <w:basedOn w:val="3"/>
    <w:next w:val="1"/>
    <w:link w:val="19"/>
    <w:unhideWhenUsed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/>
      <w:ind w:firstLine="0" w:firstLineChars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</w:rPr>
  </w:style>
  <w:style w:type="paragraph" w:styleId="5">
    <w:name w:val="heading 3"/>
    <w:basedOn w:val="3"/>
    <w:next w:val="1"/>
    <w:link w:val="20"/>
    <w:unhideWhenUsed/>
    <w:qFormat/>
    <w:uiPriority w:val="9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firstLine="0" w:firstLineChars="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6">
    <w:name w:val="heading 4"/>
    <w:basedOn w:val="3"/>
    <w:next w:val="1"/>
    <w:link w:val="21"/>
    <w:unhideWhenUsed/>
    <w:qFormat/>
    <w:uiPriority w:val="9"/>
    <w:pPr>
      <w:widowControl/>
      <w:numPr>
        <w:ilvl w:val="3"/>
        <w:numId w:val="1"/>
      </w:numPr>
      <w:pBdr>
        <w:bottom w:val="single" w:color="595959" w:sz="8" w:space="1"/>
      </w:pBdr>
      <w:spacing w:before="80" w:after="100"/>
      <w:ind w:firstLine="0" w:firstLineChars="0"/>
      <w:jc w:val="left"/>
      <w:outlineLvl w:val="3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7">
    <w:name w:val="heading 5"/>
    <w:basedOn w:val="3"/>
    <w:next w:val="1"/>
    <w:link w:val="22"/>
    <w:unhideWhenUsed/>
    <w:qFormat/>
    <w:uiPriority w:val="9"/>
    <w:pPr>
      <w:widowControl/>
      <w:numPr>
        <w:ilvl w:val="4"/>
        <w:numId w:val="1"/>
      </w:numPr>
      <w:pBdr>
        <w:bottom w:val="dashSmallGap" w:color="595959" w:sz="4" w:space="1"/>
      </w:pBdr>
      <w:spacing w:before="80" w:after="100"/>
      <w:ind w:firstLine="0" w:firstLineChars="0"/>
      <w:jc w:val="left"/>
      <w:outlineLvl w:val="4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unhideWhenUsed/>
    <w:uiPriority w:val="99"/>
    <w:pPr>
      <w:ind w:firstLine="420" w:firstLineChars="200"/>
    </w:pPr>
  </w:style>
  <w:style w:type="paragraph" w:styleId="8">
    <w:name w:val="caption"/>
    <w:basedOn w:val="1"/>
    <w:next w:val="1"/>
    <w:unhideWhenUsed/>
    <w:qFormat/>
    <w:uiPriority w:val="35"/>
    <w:pPr>
      <w:widowControl/>
      <w:spacing w:before="80" w:after="100" w:line="276" w:lineRule="auto"/>
      <w:ind w:firstLine="200" w:firstLineChars="200"/>
      <w:jc w:val="left"/>
    </w:pPr>
    <w:rPr>
      <w:rFonts w:ascii="Cambria" w:hAnsi="Cambria" w:eastAsia="黑体" w:cs="Times New Roman"/>
      <w:color w:val="595959"/>
      <w:kern w:val="0"/>
      <w:sz w:val="20"/>
      <w:szCs w:val="20"/>
      <w:lang w:val="zh-CN"/>
    </w:rPr>
  </w:style>
  <w:style w:type="paragraph" w:styleId="9">
    <w:name w:val="Balloon Text"/>
    <w:basedOn w:val="1"/>
    <w:link w:val="14"/>
    <w:unhideWhenUsed/>
    <w:uiPriority w:val="99"/>
    <w:rPr>
      <w:sz w:val="18"/>
      <w:szCs w:val="18"/>
    </w:rPr>
  </w:style>
  <w:style w:type="paragraph" w:styleId="10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6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400" w:lineRule="exact"/>
      <w:ind w:firstLine="200" w:firstLineChars="200"/>
      <w:jc w:val="center"/>
    </w:pPr>
    <w:rPr>
      <w:rFonts w:ascii="Calibri" w:hAnsi="Calibri" w:eastAsia="宋体" w:cs="黑体"/>
      <w:kern w:val="0"/>
      <w:sz w:val="18"/>
      <w:szCs w:val="18"/>
      <w:lang w:eastAsia="en-US"/>
    </w:rPr>
  </w:style>
  <w:style w:type="character" w:customStyle="1" w:styleId="14">
    <w:name w:val="批注框文本 字符"/>
    <w:basedOn w:val="13"/>
    <w:link w:val="9"/>
    <w:semiHidden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0"/>
    <w:pPr>
      <w:widowControl/>
      <w:spacing w:line="400" w:lineRule="exact"/>
      <w:ind w:firstLine="420" w:firstLineChars="200"/>
      <w:jc w:val="left"/>
    </w:pPr>
    <w:rPr>
      <w:rFonts w:ascii="Calibri" w:hAnsi="Calibri" w:eastAsia="宋体" w:cs="黑体"/>
      <w:kern w:val="0"/>
      <w:szCs w:val="21"/>
    </w:rPr>
  </w:style>
  <w:style w:type="character" w:customStyle="1" w:styleId="16">
    <w:name w:val="页眉 字符"/>
    <w:basedOn w:val="13"/>
    <w:link w:val="11"/>
    <w:qFormat/>
    <w:uiPriority w:val="99"/>
    <w:rPr>
      <w:rFonts w:ascii="Calibri" w:hAnsi="Calibri" w:eastAsia="宋体" w:cs="黑体"/>
      <w:kern w:val="0"/>
      <w:sz w:val="18"/>
      <w:szCs w:val="18"/>
      <w:lang w:eastAsia="en-US"/>
    </w:rPr>
  </w:style>
  <w:style w:type="character" w:customStyle="1" w:styleId="17">
    <w:name w:val="页脚 字符"/>
    <w:basedOn w:val="13"/>
    <w:link w:val="10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1 字符"/>
    <w:basedOn w:val="13"/>
    <w:link w:val="2"/>
    <w:uiPriority w:val="9"/>
    <w:rPr>
      <w:rFonts w:ascii="Microsoft YaHei UI" w:hAnsi="Microsoft YaHei UI" w:eastAsia="Microsoft YaHei UI" w:cs="Times New Roman"/>
      <w:b/>
      <w:color w:val="4472C4"/>
      <w:sz w:val="48"/>
      <w:szCs w:val="48"/>
      <w:lang w:val="zh-CN"/>
    </w:rPr>
  </w:style>
  <w:style w:type="character" w:customStyle="1" w:styleId="19">
    <w:name w:val="标题 2 字符"/>
    <w:basedOn w:val="13"/>
    <w:link w:val="4"/>
    <w:uiPriority w:val="9"/>
    <w:rPr>
      <w:rFonts w:ascii="Microsoft YaHei UI" w:hAnsi="Microsoft YaHei UI" w:eastAsia="Microsoft YaHei UI" w:cs="Times New Roman"/>
      <w:b/>
      <w:color w:val="4472C4"/>
      <w:sz w:val="24"/>
      <w:szCs w:val="22"/>
      <w:shd w:val="clear" w:color="auto" w:fill="F2F2F2"/>
    </w:rPr>
  </w:style>
  <w:style w:type="character" w:customStyle="1" w:styleId="20">
    <w:name w:val="标题 3 字符"/>
    <w:basedOn w:val="13"/>
    <w:link w:val="5"/>
    <w:uiPriority w:val="9"/>
    <w:rPr>
      <w:rFonts w:ascii="Microsoft YaHei UI" w:hAnsi="Microsoft YaHei UI" w:eastAsia="Microsoft YaHei UI" w:cs="Times New Roman"/>
      <w:b/>
      <w:color w:val="595959"/>
      <w:sz w:val="22"/>
      <w:szCs w:val="22"/>
      <w:shd w:val="clear" w:color="auto" w:fill="F2F2F2"/>
    </w:rPr>
  </w:style>
  <w:style w:type="character" w:customStyle="1" w:styleId="21">
    <w:name w:val="标题 4 字符"/>
    <w:basedOn w:val="13"/>
    <w:link w:val="6"/>
    <w:uiPriority w:val="9"/>
    <w:rPr>
      <w:rFonts w:ascii="Microsoft YaHei UI" w:hAnsi="Microsoft YaHei UI" w:eastAsia="Microsoft YaHei UI" w:cs="Times New Roman"/>
      <w:b/>
      <w:color w:val="595959"/>
      <w:sz w:val="22"/>
      <w:szCs w:val="22"/>
    </w:rPr>
  </w:style>
  <w:style w:type="character" w:customStyle="1" w:styleId="22">
    <w:name w:val="标题 5 字符"/>
    <w:basedOn w:val="13"/>
    <w:link w:val="7"/>
    <w:uiPriority w:val="9"/>
    <w:rPr>
      <w:rFonts w:ascii="Microsoft YaHei UI" w:hAnsi="Microsoft YaHei UI" w:eastAsia="Microsoft YaHei UI" w:cs="Times New Roman"/>
      <w:b/>
      <w:color w:val="595959"/>
      <w:sz w:val="22"/>
      <w:szCs w:val="2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2365</Words>
  <Characters>2639</Characters>
  <Lines>30</Lines>
  <Paragraphs>8</Paragraphs>
  <TotalTime>226</TotalTime>
  <ScaleCrop>false</ScaleCrop>
  <LinksUpToDate>false</LinksUpToDate>
  <CharactersWithSpaces>2695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2018-12-07T05:13:00Z</dcterms:created>
  <dc:creator>张文怡</dc:creator>
  <cp:lastModifiedBy>凌乱</cp:lastModifiedBy>
  <dcterms:modified xsi:type="dcterms:W3CDTF">2025-02-19T01:34:04Z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eyJoZGlkIjoiMzc2ZjJhMTZkM2U5MDFjNGM1NjZkMmMzNGI0YWFlM2IiLCJ1c2VySWQiOiIyOTQ0ODA0NzEifQ==</vt:lpwstr>
  </property>
  <property fmtid="{D5CDD505-2E9C-101B-9397-08002B2CF9AE}" pid="4" name="ICV">
    <vt:lpwstr>94B9EA5C8BB449ED94B9D62E157F93F1_12</vt:lpwstr>
  </property>
</Properties>
</file>