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120EBC">
      <w:pPr>
        <w:pStyle w:val="11"/>
        <w:pBdr>
          <w:bottom w:val="single" w:color="auto" w:sz="6" w:space="0"/>
        </w:pBdr>
        <w:spacing w:line="240" w:lineRule="auto"/>
        <w:ind w:firstLine="360"/>
        <w:jc w:val="both"/>
        <w:rPr>
          <w:sz w:val="28"/>
          <w:szCs w:val="28"/>
        </w:rPr>
      </w:pPr>
      <w:r>
        <w:rPr>
          <w:lang w:eastAsia="zh-CN"/>
        </w:rPr>
        <w:drawing>
          <wp:inline distT="0" distB="0" distL="0" distR="0">
            <wp:extent cx="1647825" cy="724535"/>
            <wp:effectExtent l="0" t="0" r="9525" b="0"/>
            <wp:docPr id="3" name="图片 3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A4E3">
      <w:pPr>
        <w:pStyle w:val="11"/>
        <w:pBdr>
          <w:bottom w:val="single" w:color="auto" w:sz="6" w:space="0"/>
        </w:pBdr>
        <w:spacing w:line="240" w:lineRule="auto"/>
        <w:ind w:firstLine="560"/>
        <w:jc w:val="both"/>
        <w:rPr>
          <w:sz w:val="28"/>
          <w:szCs w:val="28"/>
        </w:rPr>
      </w:pPr>
    </w:p>
    <w:p w14:paraId="4F6D3E55">
      <w:pPr>
        <w:pStyle w:val="11"/>
        <w:pBdr>
          <w:bottom w:val="single" w:color="auto" w:sz="6" w:space="17"/>
        </w:pBdr>
        <w:spacing w:before="312" w:beforeLines="100" w:line="240" w:lineRule="auto"/>
        <w:ind w:firstLine="964"/>
        <w:jc w:val="right"/>
      </w:pPr>
      <w:r>
        <w:rPr>
          <w:rFonts w:ascii="Arial" w:hAnsi="Arial" w:cs="Arial"/>
          <w:b/>
          <w:sz w:val="48"/>
          <w:szCs w:val="48"/>
        </w:rPr>
        <w:t>Supwisdom solutions</w:t>
      </w:r>
    </w:p>
    <w:p w14:paraId="5593308D">
      <w:pPr>
        <w:jc w:val="right"/>
        <w:rPr>
          <w:rFonts w:ascii="黑体" w:eastAsia="黑体"/>
          <w:b/>
          <w:sz w:val="44"/>
          <w:szCs w:val="44"/>
        </w:rPr>
      </w:pPr>
    </w:p>
    <w:p w14:paraId="1DECA195">
      <w:pPr>
        <w:jc w:val="right"/>
        <w:rPr>
          <w:rFonts w:ascii="黑体" w:eastAsia="黑体"/>
          <w:b/>
          <w:sz w:val="44"/>
          <w:szCs w:val="44"/>
        </w:rPr>
      </w:pPr>
    </w:p>
    <w:p w14:paraId="348E20AF">
      <w:pPr>
        <w:wordWrap w:val="0"/>
        <w:jc w:val="right"/>
        <w:rPr>
          <w:rFonts w:hint="eastAsia" w:ascii="黑体" w:hAnsi="Calibri" w:eastAsia="黑体" w:cs="黑体"/>
          <w:b/>
          <w:sz w:val="44"/>
          <w:szCs w:val="44"/>
          <w:lang w:val="en-US" w:eastAsia="zh-CN" w:bidi="ar"/>
        </w:rPr>
      </w:pPr>
      <w:r>
        <w:rPr>
          <w:rFonts w:hint="eastAsia" w:ascii="黑体" w:hAnsi="Calibri" w:eastAsia="黑体" w:cs="黑体"/>
          <w:b/>
          <w:sz w:val="44"/>
          <w:szCs w:val="44"/>
          <w:lang w:val="en-US" w:eastAsia="zh-CN" w:bidi="ar"/>
        </w:rPr>
        <w:t xml:space="preserve"> </w:t>
      </w:r>
    </w:p>
    <w:p w14:paraId="7415F6AE">
      <w:pPr>
        <w:wordWrap/>
        <w:jc w:val="right"/>
        <w:rPr>
          <w:rFonts w:hint="eastAsia" w:ascii="黑体" w:hAnsi="Calibri" w:eastAsia="黑体" w:cs="黑体"/>
          <w:b/>
          <w:sz w:val="44"/>
          <w:szCs w:val="44"/>
          <w:lang w:val="en-US" w:eastAsia="zh-CN" w:bidi="ar"/>
        </w:rPr>
      </w:pPr>
    </w:p>
    <w:p w14:paraId="4842B96D">
      <w:pPr>
        <w:wordWrap/>
        <w:jc w:val="right"/>
        <w:rPr>
          <w:rFonts w:hint="eastAsia" w:ascii="黑体" w:hAnsi="Calibri" w:eastAsia="黑体" w:cs="黑体"/>
          <w:b/>
          <w:sz w:val="44"/>
          <w:szCs w:val="44"/>
          <w:lang w:val="en-US" w:eastAsia="zh-CN" w:bidi="ar"/>
        </w:rPr>
      </w:pPr>
    </w:p>
    <w:p w14:paraId="642CA99F">
      <w:pPr>
        <w:jc w:val="right"/>
        <w:rPr>
          <w:rFonts w:ascii="黑体" w:eastAsia="黑体"/>
          <w:b/>
          <w:sz w:val="44"/>
          <w:szCs w:val="44"/>
        </w:rPr>
      </w:pPr>
    </w:p>
    <w:p w14:paraId="606B7B6E">
      <w:pPr>
        <w:wordWrap w:val="0"/>
        <w:ind w:firstLine="883"/>
        <w:jc w:val="right"/>
        <w:rPr>
          <w:rFonts w:ascii="黑体" w:eastAsia="黑体"/>
          <w:b/>
          <w:sz w:val="44"/>
          <w:szCs w:val="44"/>
        </w:rPr>
      </w:pPr>
      <w:r>
        <w:rPr>
          <w:rFonts w:hint="eastAsia" w:ascii="黑体" w:eastAsia="黑体"/>
          <w:b/>
          <w:sz w:val="44"/>
          <w:szCs w:val="44"/>
        </w:rPr>
        <w:t>调停课管理-教师端-用户手册</w:t>
      </w:r>
    </w:p>
    <w:p w14:paraId="486821B8">
      <w:pPr>
        <w:wordWrap w:val="0"/>
        <w:ind w:firstLine="883"/>
        <w:jc w:val="right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44"/>
          <w:szCs w:val="44"/>
        </w:rPr>
        <w:t xml:space="preserve"> </w:t>
      </w:r>
      <w:r>
        <w:rPr>
          <w:rFonts w:hint="eastAsia" w:ascii="黑体" w:hAnsi="黑体" w:eastAsia="黑体"/>
          <w:b/>
          <w:sz w:val="44"/>
          <w:szCs w:val="44"/>
        </w:rPr>
        <w:t xml:space="preserve">   </w:t>
      </w:r>
      <w:bookmarkStart w:id="0" w:name="_Toc268360118"/>
      <w:bookmarkStart w:id="1" w:name="_Toc268359779"/>
      <w:bookmarkStart w:id="2" w:name="_Toc273042358"/>
      <w:bookmarkStart w:id="3" w:name="_Toc273007919"/>
      <w:r>
        <w:rPr>
          <w:rFonts w:hint="eastAsia" w:ascii="黑体" w:hAnsi="黑体" w:eastAsia="黑体"/>
          <w:b/>
          <w:sz w:val="28"/>
          <w:szCs w:val="28"/>
        </w:rPr>
        <w:t>Version</w:t>
      </w:r>
      <w:bookmarkEnd w:id="0"/>
      <w:bookmarkEnd w:id="1"/>
      <w:bookmarkEnd w:id="2"/>
      <w:bookmarkEnd w:id="3"/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>2</w:t>
      </w:r>
      <w:r>
        <w:rPr>
          <w:rFonts w:hint="eastAsia" w:ascii="黑体" w:hAnsi="黑体" w:eastAsia="黑体"/>
          <w:b/>
          <w:sz w:val="28"/>
          <w:szCs w:val="28"/>
        </w:rPr>
        <w:t>.</w:t>
      </w:r>
      <w:r>
        <w:rPr>
          <w:rFonts w:ascii="黑体" w:hAnsi="黑体" w:eastAsia="黑体"/>
          <w:b/>
          <w:sz w:val="28"/>
          <w:szCs w:val="28"/>
        </w:rPr>
        <w:t>0</w:t>
      </w:r>
      <w:r>
        <w:rPr>
          <w:rFonts w:hint="eastAsia" w:ascii="黑体" w:hAnsi="黑体" w:eastAsia="黑体"/>
          <w:b/>
          <w:sz w:val="28"/>
          <w:szCs w:val="28"/>
        </w:rPr>
        <w:t>.0</w:t>
      </w:r>
    </w:p>
    <w:p w14:paraId="499F8EDE">
      <w:pPr>
        <w:wordWrap w:val="0"/>
        <w:ind w:firstLine="883"/>
        <w:jc w:val="right"/>
        <w:rPr>
          <w:rFonts w:ascii="黑体" w:hAnsi="Calibri" w:eastAsia="黑体"/>
          <w:b/>
          <w:sz w:val="44"/>
          <w:szCs w:val="44"/>
        </w:rPr>
      </w:pPr>
    </w:p>
    <w:p w14:paraId="713F722C">
      <w:pPr>
        <w:ind w:firstLine="883"/>
        <w:jc w:val="right"/>
        <w:rPr>
          <w:rFonts w:ascii="黑体" w:eastAsia="黑体"/>
          <w:b/>
          <w:sz w:val="44"/>
          <w:szCs w:val="44"/>
        </w:rPr>
      </w:pPr>
    </w:p>
    <w:p w14:paraId="762BB152">
      <w:pPr>
        <w:ind w:firstLine="600"/>
        <w:jc w:val="center"/>
        <w:rPr>
          <w:rFonts w:ascii="Calibri" w:eastAsia="宋体"/>
          <w:sz w:val="30"/>
          <w:szCs w:val="30"/>
          <w:lang w:eastAsia="en-US"/>
        </w:rPr>
      </w:pPr>
    </w:p>
    <w:p w14:paraId="0F925945">
      <w:pPr>
        <w:ind w:firstLine="600"/>
        <w:jc w:val="center"/>
        <w:rPr>
          <w:sz w:val="30"/>
          <w:szCs w:val="30"/>
        </w:rPr>
      </w:pPr>
    </w:p>
    <w:p w14:paraId="67B952A6">
      <w:pPr>
        <w:ind w:firstLine="600"/>
        <w:jc w:val="center"/>
        <w:rPr>
          <w:sz w:val="30"/>
          <w:szCs w:val="30"/>
        </w:rPr>
      </w:pPr>
    </w:p>
    <w:p w14:paraId="5B7F0F91">
      <w:pPr>
        <w:ind w:firstLine="600"/>
        <w:jc w:val="center"/>
        <w:rPr>
          <w:sz w:val="30"/>
          <w:szCs w:val="30"/>
        </w:rPr>
      </w:pPr>
    </w:p>
    <w:p w14:paraId="2C049F43">
      <w:pPr>
        <w:ind w:firstLine="420"/>
        <w:jc w:val="right"/>
        <w:rPr>
          <w:szCs w:val="20"/>
        </w:rPr>
      </w:pPr>
    </w:p>
    <w:p w14:paraId="05903F84">
      <w:pPr>
        <w:ind w:firstLine="422"/>
        <w:jc w:val="right"/>
        <w:rPr>
          <w:b/>
        </w:rPr>
      </w:pPr>
      <w:bookmarkStart w:id="4" w:name="_Toc292443158"/>
      <w:r>
        <w:rPr>
          <w:b/>
        </w:rPr>
        <w:t>Written By Shanghai SupwisdomMedia Co., LTD.</w:t>
      </w:r>
      <w:bookmarkEnd w:id="4"/>
    </w:p>
    <w:p w14:paraId="26DD5623">
      <w:pPr>
        <w:ind w:firstLine="643"/>
        <w:jc w:val="righ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上海树维信息科技有限公司</w:t>
      </w:r>
    </w:p>
    <w:p w14:paraId="2013437D">
      <w:pPr>
        <w:ind w:firstLine="422"/>
        <w:jc w:val="right"/>
        <w:rPr>
          <w:b/>
        </w:rPr>
      </w:pPr>
      <w:bookmarkStart w:id="5" w:name="_Toc292443159"/>
      <w:r>
        <w:rPr>
          <w:b/>
        </w:rPr>
        <w:t>All Rights Reserve</w:t>
      </w:r>
      <w:bookmarkEnd w:id="5"/>
      <w:r>
        <w:rPr>
          <w:b/>
        </w:rPr>
        <w:t>d</w:t>
      </w:r>
    </w:p>
    <w:p w14:paraId="0276DCF9">
      <w:pPr>
        <w:ind w:firstLine="422"/>
        <w:jc w:val="right"/>
        <w:rPr>
          <w:rFonts w:ascii="Calibri" w:hAnsi="Calibri" w:eastAsia="宋体"/>
          <w:b/>
          <w:szCs w:val="20"/>
        </w:rPr>
      </w:pPr>
      <w:r>
        <w:rPr>
          <w:rFonts w:ascii="Calibri" w:hAnsi="Calibri" w:eastAsia="宋体"/>
          <w:b/>
          <w:szCs w:val="20"/>
        </w:rPr>
        <w:t>最后更新时间</w:t>
      </w:r>
      <w:r>
        <w:rPr>
          <w:rFonts w:hint="eastAsia" w:ascii="Calibri" w:hAnsi="Calibri" w:eastAsia="宋体"/>
          <w:b/>
          <w:szCs w:val="20"/>
        </w:rPr>
        <w:t>：2</w:t>
      </w:r>
      <w:r>
        <w:rPr>
          <w:rFonts w:ascii="Calibri" w:hAnsi="Calibri" w:eastAsia="宋体"/>
          <w:b/>
          <w:szCs w:val="20"/>
        </w:rPr>
        <w:t>019</w:t>
      </w:r>
      <w:r>
        <w:rPr>
          <w:rFonts w:hint="eastAsia" w:ascii="Calibri" w:hAnsi="Calibri" w:eastAsia="宋体"/>
          <w:b/>
          <w:szCs w:val="20"/>
        </w:rPr>
        <w:t>-</w:t>
      </w:r>
      <w:r>
        <w:rPr>
          <w:rFonts w:ascii="Calibri" w:hAnsi="Calibri" w:eastAsia="宋体"/>
          <w:b/>
          <w:szCs w:val="20"/>
        </w:rPr>
        <w:t>07</w:t>
      </w:r>
      <w:r>
        <w:rPr>
          <w:rFonts w:hint="eastAsia" w:ascii="Calibri" w:hAnsi="Calibri" w:eastAsia="宋体"/>
          <w:b/>
          <w:szCs w:val="20"/>
        </w:rPr>
        <w:t>-</w:t>
      </w:r>
      <w:r>
        <w:rPr>
          <w:rFonts w:ascii="Calibri" w:hAnsi="Calibri" w:eastAsia="宋体"/>
          <w:b/>
          <w:szCs w:val="20"/>
        </w:rPr>
        <w:t>29</w:t>
      </w:r>
    </w:p>
    <w:p w14:paraId="57F35D04">
      <w:pPr>
        <w:ind w:right="840"/>
        <w:rPr>
          <w:rFonts w:ascii="Arial" w:hAnsi="Arial" w:eastAsia="黑体"/>
          <w:bdr w:val="single" w:color="auto" w:sz="4" w:space="0"/>
        </w:rPr>
      </w:pPr>
    </w:p>
    <w:p w14:paraId="4A135B2E">
      <w:pPr>
        <w:pStyle w:val="2"/>
      </w:pPr>
      <w:r>
        <w:t>教师功能</w:t>
      </w:r>
    </w:p>
    <w:p w14:paraId="023A92A6">
      <w:pPr>
        <w:pStyle w:val="4"/>
      </w:pPr>
      <w:r>
        <w:t>调课申请</w:t>
      </w:r>
    </w:p>
    <w:p w14:paraId="3A264C39">
      <w:pPr>
        <w:ind w:firstLine="440"/>
      </w:pPr>
      <w:r>
        <w:t>位置</w:t>
      </w:r>
      <w:r>
        <w:rPr>
          <w:rFonts w:hint="eastAsia"/>
        </w:rPr>
        <w:t>：</w:t>
      </w:r>
      <w:r>
        <w:t>我的→调课申请</w:t>
      </w:r>
    </w:p>
    <w:p w14:paraId="622B4085">
      <w:pPr>
        <w:ind w:firstLine="440"/>
      </w:pPr>
      <w:r>
        <w:rPr>
          <w:rFonts w:hint="eastAsia"/>
        </w:rPr>
        <w:t>选择</w:t>
      </w:r>
      <w:r>
        <w:drawing>
          <wp:inline distT="0" distB="0" distL="0" distR="0">
            <wp:extent cx="1104265" cy="267335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可以切换</w:t>
      </w:r>
      <w:r>
        <w:rPr>
          <w:rFonts w:hint="eastAsia"/>
        </w:rPr>
        <w:t>“可申请”和“已申请”。</w:t>
      </w:r>
    </w:p>
    <w:p w14:paraId="5A38D20F">
      <w:pPr>
        <w:ind w:firstLine="440"/>
      </w:pPr>
      <w:r>
        <w:rPr>
          <w:rFonts w:hint="eastAsia"/>
        </w:rPr>
        <w:t>“可申请”状态下，会显示所有学期下有课的教学任务，选中一门课进行调课申请；切换到“已申请”时，可以查看所有已经提交的申请及申请的审核进度，还可以导出调课单。</w:t>
      </w:r>
    </w:p>
    <w:p w14:paraId="419D8832">
      <w:pPr>
        <w:keepNext/>
      </w:pPr>
      <w:r>
        <w:rPr>
          <w:rFonts w:hint="eastAsia" w:ascii="Calibri" w:hAnsi="Calibri" w:eastAsia="宋体"/>
          <w:sz w:val="20"/>
          <w:szCs w:val="20"/>
        </w:rPr>
        <w:tab/>
      </w:r>
      <w:r>
        <w:drawing>
          <wp:inline distT="0" distB="0" distL="0" distR="0">
            <wp:extent cx="5274310" cy="9118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F5FB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</w:t>
      </w:r>
      <w:r>
        <w:fldChar w:fldCharType="end"/>
      </w:r>
    </w:p>
    <w:p w14:paraId="0251B57A">
      <w:pPr>
        <w:pStyle w:val="5"/>
      </w:pPr>
      <w:r>
        <w:t>更换时间地点</w:t>
      </w:r>
    </w:p>
    <w:p w14:paraId="74801431">
      <w:pPr>
        <w:ind w:left="420"/>
      </w:pPr>
      <w:r>
        <w:rPr>
          <w:rFonts w:hint="eastAsia"/>
        </w:rPr>
        <w:t>1、选择调课前时间，调课前时间的节次都变为黄色时，点击“选择周次”，勾选需要调整的周次，点击“确定”。周次选择完毕后，点击“调课后设置”。</w:t>
      </w:r>
    </w:p>
    <w:p w14:paraId="6B56B297">
      <w:pPr>
        <w:keepNext/>
        <w:ind w:left="420"/>
      </w:pPr>
      <w:r>
        <w:drawing>
          <wp:inline distT="0" distB="0" distL="0" distR="0">
            <wp:extent cx="5274310" cy="188150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F7D1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</w:t>
      </w:r>
      <w:r>
        <w:fldChar w:fldCharType="end"/>
      </w:r>
    </w:p>
    <w:p w14:paraId="1E6AB78E">
      <w:pPr>
        <w:keepNext/>
        <w:ind w:left="420"/>
      </w:pPr>
      <w:r>
        <w:drawing>
          <wp:inline distT="0" distB="0" distL="0" distR="0">
            <wp:extent cx="5274310" cy="184213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3882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3</w:t>
      </w:r>
      <w:r>
        <w:fldChar w:fldCharType="end"/>
      </w:r>
    </w:p>
    <w:p w14:paraId="5287DE3E">
      <w:pPr>
        <w:keepNext/>
        <w:ind w:left="420"/>
      </w:pPr>
      <w:r>
        <w:drawing>
          <wp:inline distT="0" distB="0" distL="0" distR="0">
            <wp:extent cx="3447415" cy="2942590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2A1A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4</w:t>
      </w:r>
      <w:r>
        <w:fldChar w:fldCharType="end"/>
      </w:r>
    </w:p>
    <w:p w14:paraId="5F14EF93">
      <w:pPr>
        <w:keepNext/>
        <w:ind w:left="420"/>
      </w:pPr>
      <w:r>
        <w:drawing>
          <wp:inline distT="0" distB="0" distL="0" distR="0">
            <wp:extent cx="5274310" cy="20116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825F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5</w:t>
      </w:r>
      <w:r>
        <w:fldChar w:fldCharType="end"/>
      </w:r>
    </w:p>
    <w:p w14:paraId="5F20DF7D">
      <w:pPr>
        <w:ind w:left="420"/>
      </w:pPr>
      <w:r>
        <w:rPr>
          <w:rFonts w:hint="eastAsia"/>
        </w:rPr>
        <w:t>2、选择调课后的时间和地点。点击调课后时间的格子，当对应节次都标为黄色时，点击“选择周次”，勾选周次后点击“确定”。然后点击“设置教室”按钮选择教室。教室也设置完之后，点击右上角的“保存”。</w:t>
      </w:r>
    </w:p>
    <w:p w14:paraId="10D09512">
      <w:pPr>
        <w:keepNext/>
        <w:ind w:left="420"/>
      </w:pPr>
      <w:r>
        <w:drawing>
          <wp:inline distT="0" distB="0" distL="0" distR="0">
            <wp:extent cx="5274310" cy="19050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7C7C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6</w:t>
      </w:r>
      <w:r>
        <w:fldChar w:fldCharType="end"/>
      </w:r>
    </w:p>
    <w:p w14:paraId="58FF60D4">
      <w:pPr>
        <w:keepNext/>
        <w:ind w:left="420"/>
      </w:pPr>
      <w:r>
        <w:drawing>
          <wp:inline distT="0" distB="0" distL="0" distR="0">
            <wp:extent cx="5274310" cy="18738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D822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7</w:t>
      </w:r>
      <w:r>
        <w:fldChar w:fldCharType="end"/>
      </w:r>
    </w:p>
    <w:p w14:paraId="26FAD5A0">
      <w:pPr>
        <w:keepNext/>
        <w:ind w:left="420"/>
      </w:pPr>
      <w:r>
        <w:drawing>
          <wp:inline distT="0" distB="0" distL="0" distR="0">
            <wp:extent cx="5274310" cy="19050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ED8B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8</w:t>
      </w:r>
      <w:r>
        <w:fldChar w:fldCharType="end"/>
      </w:r>
    </w:p>
    <w:p w14:paraId="679A8A30">
      <w:pPr>
        <w:keepNext/>
        <w:ind w:left="420"/>
      </w:pPr>
      <w:r>
        <w:drawing>
          <wp:inline distT="0" distB="0" distL="0" distR="0">
            <wp:extent cx="5274310" cy="192849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3EA1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9</w:t>
      </w:r>
      <w:r>
        <w:fldChar w:fldCharType="end"/>
      </w:r>
    </w:p>
    <w:p w14:paraId="40CF9351">
      <w:pPr>
        <w:keepNext/>
        <w:ind w:left="420"/>
      </w:pPr>
      <w:r>
        <w:drawing>
          <wp:inline distT="0" distB="0" distL="0" distR="0">
            <wp:extent cx="5274310" cy="734060"/>
            <wp:effectExtent l="0" t="0" r="254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D4B4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10</w:t>
      </w:r>
      <w:r>
        <w:fldChar w:fldCharType="end"/>
      </w:r>
    </w:p>
    <w:p w14:paraId="239C7DF8">
      <w:pPr>
        <w:keepNext/>
        <w:ind w:left="420"/>
      </w:pPr>
      <w:r>
        <w:drawing>
          <wp:inline distT="0" distB="0" distL="0" distR="0">
            <wp:extent cx="5274310" cy="188785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7F11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11</w:t>
      </w:r>
      <w:r>
        <w:fldChar w:fldCharType="end"/>
      </w:r>
    </w:p>
    <w:p w14:paraId="2BC92D76">
      <w:pPr>
        <w:ind w:left="420"/>
      </w:pPr>
      <w:r>
        <w:rPr>
          <w:rFonts w:hint="eastAsia"/>
        </w:rPr>
        <w:t>3、检查调课信息无误后，点击右上角的“保存”，填写调课原因等信息，保存后调课申请将提交时院系审核。</w:t>
      </w:r>
    </w:p>
    <w:p w14:paraId="0A20D66F">
      <w:pPr>
        <w:keepNext/>
        <w:ind w:left="420"/>
      </w:pPr>
      <w:r>
        <w:drawing>
          <wp:inline distT="0" distB="0" distL="0" distR="0">
            <wp:extent cx="5274310" cy="224599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30478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12</w:t>
      </w:r>
      <w:r>
        <w:fldChar w:fldCharType="end"/>
      </w:r>
    </w:p>
    <w:p w14:paraId="5D02F4E8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2D7F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13</w:t>
      </w:r>
      <w:r>
        <w:fldChar w:fldCharType="end"/>
      </w:r>
    </w:p>
    <w:p w14:paraId="0CF30A45">
      <w:pPr>
        <w:pStyle w:val="5"/>
      </w:pPr>
      <w:r>
        <w:t>更换地点</w:t>
      </w:r>
    </w:p>
    <w:p w14:paraId="3B487F92">
      <w:pPr>
        <w:ind w:left="420"/>
      </w:pPr>
      <w:r>
        <w:rPr>
          <w:rFonts w:hint="eastAsia"/>
        </w:rPr>
        <w:t>1、选择调课前的时间，先将需要调教室的节次选中（变为黄色），然后点击“选择周次”按钮选择周次。</w:t>
      </w:r>
    </w:p>
    <w:p w14:paraId="3A9BF8CE">
      <w:pPr>
        <w:keepNext/>
        <w:ind w:left="420"/>
      </w:pPr>
      <w:r>
        <w:drawing>
          <wp:inline distT="0" distB="0" distL="0" distR="0">
            <wp:extent cx="5274310" cy="181356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13FA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14</w:t>
      </w:r>
      <w:r>
        <w:fldChar w:fldCharType="end"/>
      </w:r>
    </w:p>
    <w:p w14:paraId="7BBC54B5">
      <w:pPr>
        <w:keepNext/>
        <w:ind w:left="420"/>
      </w:pPr>
      <w:r>
        <w:drawing>
          <wp:inline distT="0" distB="0" distL="0" distR="0">
            <wp:extent cx="3399790" cy="1580515"/>
            <wp:effectExtent l="0" t="0" r="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2072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15</w:t>
      </w:r>
      <w:r>
        <w:fldChar w:fldCharType="end"/>
      </w:r>
    </w:p>
    <w:p w14:paraId="1B60611B">
      <w:pPr>
        <w:ind w:left="420"/>
      </w:pPr>
      <w:r>
        <w:rPr>
          <w:rFonts w:hint="eastAsia"/>
        </w:rPr>
        <w:t>2、周次设置完毕后“设置教室“按钮选择教室。</w:t>
      </w:r>
    </w:p>
    <w:p w14:paraId="1E91B532">
      <w:pPr>
        <w:keepNext/>
        <w:ind w:left="420"/>
      </w:pPr>
      <w:r>
        <w:drawing>
          <wp:inline distT="0" distB="0" distL="0" distR="0">
            <wp:extent cx="5274310" cy="181102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FB63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16</w:t>
      </w:r>
      <w:r>
        <w:fldChar w:fldCharType="end"/>
      </w:r>
    </w:p>
    <w:p w14:paraId="74E9EDE4">
      <w:pPr>
        <w:keepNext/>
        <w:ind w:left="420"/>
      </w:pPr>
      <w:r>
        <w:drawing>
          <wp:inline distT="0" distB="0" distL="0" distR="0">
            <wp:extent cx="5274310" cy="191389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CF05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17</w:t>
      </w:r>
      <w:r>
        <w:fldChar w:fldCharType="end"/>
      </w:r>
    </w:p>
    <w:p w14:paraId="08B44321">
      <w:pPr>
        <w:ind w:left="420"/>
      </w:pPr>
      <w:r>
        <w:rPr>
          <w:rFonts w:hint="eastAsia"/>
        </w:rPr>
        <w:t>3、检查调课信息无误后，点击右上角的“保存”，填写调课原因等信息，保存后调课申请将提交时院系审核。</w:t>
      </w:r>
    </w:p>
    <w:p w14:paraId="6450B350">
      <w:pPr>
        <w:keepNext/>
        <w:ind w:left="420"/>
      </w:pPr>
      <w:r>
        <w:drawing>
          <wp:inline distT="0" distB="0" distL="0" distR="0">
            <wp:extent cx="5274310" cy="2162810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8B86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18</w:t>
      </w:r>
      <w:r>
        <w:fldChar w:fldCharType="end"/>
      </w:r>
    </w:p>
    <w:p w14:paraId="360ED92A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E18E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19</w:t>
      </w:r>
      <w:r>
        <w:fldChar w:fldCharType="end"/>
      </w:r>
    </w:p>
    <w:p w14:paraId="6D6EF1D2">
      <w:pPr>
        <w:pStyle w:val="5"/>
      </w:pPr>
      <w:bookmarkStart w:id="6" w:name="OLE_LINK14"/>
      <w:bookmarkStart w:id="7" w:name="OLE_LINK13"/>
      <w:r>
        <w:t>更换教师</w:t>
      </w:r>
    </w:p>
    <w:bookmarkEnd w:id="6"/>
    <w:bookmarkEnd w:id="7"/>
    <w:p w14:paraId="5A429413">
      <w:pPr>
        <w:ind w:left="420"/>
      </w:pPr>
      <w:bookmarkStart w:id="13" w:name="_GoBack"/>
      <w:bookmarkEnd w:id="13"/>
      <w:r>
        <w:rPr>
          <w:rFonts w:hint="eastAsia"/>
        </w:rPr>
        <w:t>1、选择调课前的时间，先将需要调教室的节次选中（变为黄色），然后点击“选择周次”按钮选择周次。</w:t>
      </w:r>
    </w:p>
    <w:p w14:paraId="0105EC07">
      <w:pPr>
        <w:keepNext/>
        <w:ind w:left="420"/>
      </w:pPr>
      <w:r>
        <w:drawing>
          <wp:inline distT="0" distB="0" distL="0" distR="0">
            <wp:extent cx="5274310" cy="179705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3B0B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20</w:t>
      </w:r>
      <w:r>
        <w:fldChar w:fldCharType="end"/>
      </w:r>
    </w:p>
    <w:p w14:paraId="041ED451">
      <w:pPr>
        <w:ind w:left="420"/>
      </w:pPr>
      <w:r>
        <w:rPr>
          <w:rFonts w:hint="eastAsia"/>
        </w:rPr>
        <w:t>2、周次设置完毕后“设置教师“按钮选择教师。</w:t>
      </w:r>
    </w:p>
    <w:p w14:paraId="328073E9">
      <w:pPr>
        <w:keepNext/>
        <w:ind w:left="420"/>
      </w:pPr>
      <w:r>
        <w:drawing>
          <wp:inline distT="0" distB="0" distL="0" distR="0">
            <wp:extent cx="5274310" cy="2054225"/>
            <wp:effectExtent l="0" t="0" r="254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CDED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21</w:t>
      </w:r>
      <w:r>
        <w:fldChar w:fldCharType="end"/>
      </w:r>
    </w:p>
    <w:p w14:paraId="591F40E3">
      <w:pPr>
        <w:keepNext/>
        <w:ind w:left="420"/>
      </w:pPr>
      <w:r>
        <w:drawing>
          <wp:inline distT="0" distB="0" distL="0" distR="0">
            <wp:extent cx="5274310" cy="189484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E62C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22</w:t>
      </w:r>
      <w:r>
        <w:fldChar w:fldCharType="end"/>
      </w:r>
    </w:p>
    <w:p w14:paraId="54CAD779">
      <w:pPr>
        <w:keepNext/>
        <w:ind w:left="420"/>
      </w:pPr>
      <w:r>
        <w:drawing>
          <wp:inline distT="0" distB="0" distL="0" distR="0">
            <wp:extent cx="5274310" cy="1904365"/>
            <wp:effectExtent l="0" t="0" r="254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F1D8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23</w:t>
      </w:r>
      <w:r>
        <w:fldChar w:fldCharType="end"/>
      </w:r>
    </w:p>
    <w:p w14:paraId="124E9420">
      <w:pPr>
        <w:ind w:left="420"/>
      </w:pPr>
      <w:r>
        <w:rPr>
          <w:rFonts w:hint="eastAsia"/>
        </w:rPr>
        <w:t>3、检查调课信息无误后，点击右上角的“保存”，填写调课原因等信息，保存后调课申请将提交时院系审核。</w:t>
      </w:r>
    </w:p>
    <w:p w14:paraId="0084C6A8">
      <w:pPr>
        <w:keepNext/>
        <w:ind w:left="420"/>
      </w:pPr>
      <w:r>
        <w:drawing>
          <wp:inline distT="0" distB="0" distL="0" distR="0">
            <wp:extent cx="5274310" cy="208026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9190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24</w:t>
      </w:r>
      <w:r>
        <w:fldChar w:fldCharType="end"/>
      </w:r>
    </w:p>
    <w:p w14:paraId="59E745C9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F5F0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fldChar w:fldCharType="begin"/>
      </w:r>
      <w:r>
        <w:instrText xml:space="preserve"> SEQ 图 \* ARABIC \s 2 </w:instrText>
      </w:r>
      <w:r>
        <w:fldChar w:fldCharType="separate"/>
      </w:r>
      <w:r>
        <w:t>25</w:t>
      </w:r>
      <w:r>
        <w:fldChar w:fldCharType="end"/>
      </w:r>
    </w:p>
    <w:p w14:paraId="60AB09C2">
      <w:pPr>
        <w:pStyle w:val="5"/>
      </w:pPr>
      <w:r>
        <w:t>停课</w:t>
      </w:r>
    </w:p>
    <w:p w14:paraId="1CB42A5A">
      <w:pPr>
        <w:ind w:left="420"/>
      </w:pPr>
      <w:r>
        <w:rPr>
          <w:rFonts w:hint="eastAsia"/>
        </w:rPr>
        <w:t>1、将需要听课的节次选中（变为黄色），然后点击“选择周次”按钮选定周次</w:t>
      </w:r>
    </w:p>
    <w:p w14:paraId="10344FFE">
      <w:pPr>
        <w:keepNext/>
        <w:ind w:left="420"/>
      </w:pPr>
      <w:r>
        <w:drawing>
          <wp:inline distT="0" distB="0" distL="0" distR="0">
            <wp:extent cx="5274310" cy="179133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C726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26</w:t>
      </w:r>
    </w:p>
    <w:p w14:paraId="119DC2EF">
      <w:pPr>
        <w:keepNext/>
        <w:ind w:left="420"/>
      </w:pPr>
      <w:r>
        <w:drawing>
          <wp:inline distT="0" distB="0" distL="0" distR="0">
            <wp:extent cx="3342640" cy="288544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4AD3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27</w:t>
      </w:r>
    </w:p>
    <w:p w14:paraId="4C38BAE7">
      <w:pPr>
        <w:keepNext/>
        <w:ind w:left="420"/>
      </w:pPr>
      <w:r>
        <w:rPr>
          <w:rFonts w:hint="eastAsia"/>
        </w:rPr>
        <w:t>2、查看调课信息并确认无误后，点击右上角的“保存”，</w:t>
      </w:r>
      <w:bookmarkStart w:id="8" w:name="OLE_LINK18"/>
      <w:bookmarkStart w:id="9" w:name="OLE_LINK19"/>
      <w:r>
        <w:rPr>
          <w:rFonts w:hint="eastAsia"/>
        </w:rPr>
        <w:t>填写调课原因等信息，保存后调课申请将提交时院系审核。</w:t>
      </w:r>
      <w:bookmarkEnd w:id="8"/>
      <w:bookmarkEnd w:id="9"/>
    </w:p>
    <w:p w14:paraId="52F15D2D">
      <w:pPr>
        <w:keepNext/>
        <w:ind w:left="420"/>
      </w:pPr>
      <w:r>
        <w:drawing>
          <wp:inline distT="0" distB="0" distL="0" distR="0">
            <wp:extent cx="5274310" cy="1803400"/>
            <wp:effectExtent l="0" t="0" r="254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8615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28</w:t>
      </w:r>
    </w:p>
    <w:p w14:paraId="2FCE4C20">
      <w:pPr>
        <w:keepNext/>
        <w:ind w:left="420"/>
      </w:pPr>
      <w:r>
        <w:drawing>
          <wp:inline distT="0" distB="0" distL="0" distR="0">
            <wp:extent cx="3723640" cy="13614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D263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29</w:t>
      </w:r>
    </w:p>
    <w:p w14:paraId="45ABA4C6">
      <w:pPr>
        <w:pStyle w:val="5"/>
      </w:pPr>
      <w:r>
        <w:rPr>
          <w:rFonts w:hint="eastAsia"/>
        </w:rPr>
        <w:t>补课</w:t>
      </w:r>
    </w:p>
    <w:p w14:paraId="6503D40B">
      <w:pPr>
        <w:ind w:left="420"/>
      </w:pPr>
      <w:r>
        <w:rPr>
          <w:rFonts w:hint="eastAsia"/>
        </w:rPr>
        <w:t>只有在系统内进行过“停课”申请，才能使用“补课”功能。以之前申请过“第4周周日11-12节”停课并通过，现在需要补课，为例。</w:t>
      </w:r>
    </w:p>
    <w:p w14:paraId="6E63E80A">
      <w:pPr>
        <w:ind w:left="420"/>
      </w:pPr>
      <w:r>
        <w:rPr>
          <w:rFonts w:hint="eastAsia"/>
        </w:rPr>
        <w:t>1、设置调课前时间，这一步选择的是之前申请过停课的时间。在此例中，应将周日的11-12节选中（变为黄色），选择在“选择周次”时选择第4周。</w:t>
      </w:r>
    </w:p>
    <w:p w14:paraId="4F33D0FC">
      <w:pPr>
        <w:keepNext/>
        <w:ind w:left="420"/>
      </w:pPr>
      <w:r>
        <w:drawing>
          <wp:inline distT="0" distB="0" distL="0" distR="0">
            <wp:extent cx="5274310" cy="175450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0A2E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30</w:t>
      </w:r>
    </w:p>
    <w:p w14:paraId="33BEA355">
      <w:pPr>
        <w:keepNext/>
        <w:ind w:left="420"/>
      </w:pPr>
      <w:r>
        <w:drawing>
          <wp:inline distT="0" distB="0" distL="0" distR="0">
            <wp:extent cx="5274310" cy="185420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BE73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31</w:t>
      </w:r>
    </w:p>
    <w:p w14:paraId="3E481831">
      <w:pPr>
        <w:keepNext/>
        <w:ind w:left="420"/>
      </w:pPr>
      <w:bookmarkStart w:id="10" w:name="OLE_LINK16"/>
      <w:bookmarkStart w:id="11" w:name="OLE_LINK15"/>
      <w:bookmarkStart w:id="12" w:name="OLE_LINK17"/>
      <w:r>
        <w:drawing>
          <wp:inline distT="0" distB="0" distL="0" distR="0">
            <wp:extent cx="5274310" cy="204406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11"/>
    <w:p w14:paraId="1F37ED11">
      <w:pPr>
        <w:pStyle w:val="8"/>
        <w:ind w:firstLine="400"/>
        <w:jc w:val="center"/>
        <w:rPr>
          <w:lang w:val="en-US"/>
        </w:rPr>
      </w:pPr>
      <w:r>
        <w:t xml:space="preserve">图 </w:t>
      </w:r>
      <w:r>
        <w:fldChar w:fldCharType="begin"/>
      </w:r>
      <w:r>
        <w:instrText xml:space="preserve"> STYLEREF 2 \s </w:instrText>
      </w:r>
      <w:r>
        <w:fldChar w:fldCharType="separate"/>
      </w:r>
      <w:r>
        <w:t>1.1</w:t>
      </w:r>
      <w:r>
        <w:fldChar w:fldCharType="end"/>
      </w:r>
      <w:r>
        <w:noBreakHyphen/>
      </w:r>
      <w:r>
        <w:rPr>
          <w:rFonts w:hint="eastAsia"/>
        </w:rPr>
        <w:t>32</w:t>
      </w:r>
    </w:p>
    <w:bookmarkEnd w:id="12"/>
    <w:p w14:paraId="212D4516">
      <w:pPr>
        <w:ind w:left="420"/>
      </w:pPr>
      <w:r>
        <w:rPr>
          <w:rFonts w:hint="eastAsia"/>
        </w:rPr>
        <w:t>2、点击“调课后设置”，设置补课的时间和地点（步骤参考“更换时间地点”的调课后设置）。</w:t>
      </w:r>
    </w:p>
    <w:p w14:paraId="297A18D2">
      <w:pPr>
        <w:ind w:left="420"/>
      </w:pPr>
      <w:r>
        <w:rPr>
          <w:rFonts w:hint="eastAsia"/>
        </w:rPr>
        <w:t>3、查看调课信息并确认无误后，点击右上角的“保存”，填写调课原因等信息，保存后调课申请将提交时院系审核。</w:t>
      </w:r>
    </w:p>
    <w:p w14:paraId="1175044E">
      <w:pPr>
        <w:ind w:left="420"/>
        <w:rPr>
          <w:rFonts w:hint="eastAsia"/>
        </w:rPr>
      </w:pPr>
    </w:p>
    <w:sectPr>
      <w:headerReference r:id="rId5" w:type="first"/>
      <w:headerReference r:id="rId3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85DF8"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E85D96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F79BB"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71"/>
    <w:rsid w:val="0000467B"/>
    <w:rsid w:val="00045757"/>
    <w:rsid w:val="0007235F"/>
    <w:rsid w:val="00081FB5"/>
    <w:rsid w:val="000F6C5F"/>
    <w:rsid w:val="00110998"/>
    <w:rsid w:val="0012035C"/>
    <w:rsid w:val="00131254"/>
    <w:rsid w:val="001605E5"/>
    <w:rsid w:val="00164CEA"/>
    <w:rsid w:val="001653AD"/>
    <w:rsid w:val="001659F6"/>
    <w:rsid w:val="0018486C"/>
    <w:rsid w:val="001D09FC"/>
    <w:rsid w:val="00232624"/>
    <w:rsid w:val="00272998"/>
    <w:rsid w:val="002913E0"/>
    <w:rsid w:val="00306132"/>
    <w:rsid w:val="00347EFA"/>
    <w:rsid w:val="00350DB7"/>
    <w:rsid w:val="0039052E"/>
    <w:rsid w:val="0039190D"/>
    <w:rsid w:val="003E115C"/>
    <w:rsid w:val="003F1023"/>
    <w:rsid w:val="003F1486"/>
    <w:rsid w:val="004766B4"/>
    <w:rsid w:val="004A6883"/>
    <w:rsid w:val="004B6779"/>
    <w:rsid w:val="004C38F7"/>
    <w:rsid w:val="004C7173"/>
    <w:rsid w:val="004F3EBC"/>
    <w:rsid w:val="004F6D48"/>
    <w:rsid w:val="00533C61"/>
    <w:rsid w:val="00544564"/>
    <w:rsid w:val="0055488A"/>
    <w:rsid w:val="00561EE8"/>
    <w:rsid w:val="005A12CC"/>
    <w:rsid w:val="005D3E71"/>
    <w:rsid w:val="005E08C4"/>
    <w:rsid w:val="00615CA2"/>
    <w:rsid w:val="00617634"/>
    <w:rsid w:val="00630D00"/>
    <w:rsid w:val="006411FA"/>
    <w:rsid w:val="00645EDC"/>
    <w:rsid w:val="00646191"/>
    <w:rsid w:val="0069599C"/>
    <w:rsid w:val="00705D6C"/>
    <w:rsid w:val="00706BF6"/>
    <w:rsid w:val="0072736B"/>
    <w:rsid w:val="00743437"/>
    <w:rsid w:val="00752436"/>
    <w:rsid w:val="007534F6"/>
    <w:rsid w:val="00774592"/>
    <w:rsid w:val="007847CF"/>
    <w:rsid w:val="007A400E"/>
    <w:rsid w:val="007D081E"/>
    <w:rsid w:val="0080034B"/>
    <w:rsid w:val="00801D98"/>
    <w:rsid w:val="008164C2"/>
    <w:rsid w:val="00841DE3"/>
    <w:rsid w:val="00893BFB"/>
    <w:rsid w:val="008B0ADA"/>
    <w:rsid w:val="008B23D2"/>
    <w:rsid w:val="008E0EF0"/>
    <w:rsid w:val="00905A6A"/>
    <w:rsid w:val="00921263"/>
    <w:rsid w:val="00944FD5"/>
    <w:rsid w:val="00965CC8"/>
    <w:rsid w:val="009755F4"/>
    <w:rsid w:val="00986909"/>
    <w:rsid w:val="0098702B"/>
    <w:rsid w:val="009A08AD"/>
    <w:rsid w:val="009C2C33"/>
    <w:rsid w:val="009D246D"/>
    <w:rsid w:val="009D4A6D"/>
    <w:rsid w:val="009D7500"/>
    <w:rsid w:val="00A12C15"/>
    <w:rsid w:val="00A21096"/>
    <w:rsid w:val="00A4184F"/>
    <w:rsid w:val="00A54ECC"/>
    <w:rsid w:val="00A67F79"/>
    <w:rsid w:val="00A92358"/>
    <w:rsid w:val="00AB0680"/>
    <w:rsid w:val="00AC7F7A"/>
    <w:rsid w:val="00AD282F"/>
    <w:rsid w:val="00AE508F"/>
    <w:rsid w:val="00B15080"/>
    <w:rsid w:val="00B441CE"/>
    <w:rsid w:val="00B44432"/>
    <w:rsid w:val="00BD2EE8"/>
    <w:rsid w:val="00BD62F7"/>
    <w:rsid w:val="00BF4555"/>
    <w:rsid w:val="00C02847"/>
    <w:rsid w:val="00C21C09"/>
    <w:rsid w:val="00C63C14"/>
    <w:rsid w:val="00C737C2"/>
    <w:rsid w:val="00C75D2A"/>
    <w:rsid w:val="00C877CF"/>
    <w:rsid w:val="00CB7D73"/>
    <w:rsid w:val="00CE6FFE"/>
    <w:rsid w:val="00D61DB2"/>
    <w:rsid w:val="00D6224C"/>
    <w:rsid w:val="00D720B5"/>
    <w:rsid w:val="00D87C8C"/>
    <w:rsid w:val="00DB5022"/>
    <w:rsid w:val="00DB783F"/>
    <w:rsid w:val="00DC312E"/>
    <w:rsid w:val="00DC48AE"/>
    <w:rsid w:val="00DD42ED"/>
    <w:rsid w:val="00DE2D3F"/>
    <w:rsid w:val="00DE3DE9"/>
    <w:rsid w:val="00E216B6"/>
    <w:rsid w:val="00E54A99"/>
    <w:rsid w:val="00E65B2F"/>
    <w:rsid w:val="00E834FE"/>
    <w:rsid w:val="00EC1C0F"/>
    <w:rsid w:val="00EE0920"/>
    <w:rsid w:val="00EE1C39"/>
    <w:rsid w:val="00F25A2D"/>
    <w:rsid w:val="00F4119A"/>
    <w:rsid w:val="00F57405"/>
    <w:rsid w:val="00F74148"/>
    <w:rsid w:val="00F93991"/>
    <w:rsid w:val="00FB0ADB"/>
    <w:rsid w:val="00FF641F"/>
    <w:rsid w:val="35EE3B8C"/>
    <w:rsid w:val="5FD1490F"/>
    <w:rsid w:val="67DE64CD"/>
    <w:rsid w:val="7CA11BAC"/>
    <w:rsid w:val="7DD8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nhideWhenUsed="0" w:uiPriority="99" w:semiHidden="0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nhideWhenUsed="0" w:uiPriority="99" w:semiHidden="0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8"/>
    <w:qFormat/>
    <w:uiPriority w:val="9"/>
    <w:pPr>
      <w:widowControl/>
      <w:numPr>
        <w:ilvl w:val="0"/>
        <w:numId w:val="1"/>
      </w:numPr>
      <w:spacing w:before="80"/>
      <w:ind w:firstLine="0" w:firstLineChars="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4">
    <w:name w:val="heading 2"/>
    <w:basedOn w:val="3"/>
    <w:next w:val="1"/>
    <w:link w:val="19"/>
    <w:unhideWhenUsed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/>
      <w:ind w:firstLine="0" w:firstLineChars="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</w:rPr>
  </w:style>
  <w:style w:type="paragraph" w:styleId="5">
    <w:name w:val="heading 3"/>
    <w:basedOn w:val="3"/>
    <w:next w:val="1"/>
    <w:link w:val="20"/>
    <w:unhideWhenUsed/>
    <w:qFormat/>
    <w:uiPriority w:val="9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firstLine="0" w:firstLineChars="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6">
    <w:name w:val="heading 4"/>
    <w:basedOn w:val="3"/>
    <w:next w:val="1"/>
    <w:link w:val="21"/>
    <w:unhideWhenUsed/>
    <w:qFormat/>
    <w:uiPriority w:val="9"/>
    <w:pPr>
      <w:widowControl/>
      <w:numPr>
        <w:ilvl w:val="3"/>
        <w:numId w:val="1"/>
      </w:numPr>
      <w:pBdr>
        <w:bottom w:val="single" w:color="595959" w:sz="8" w:space="1"/>
      </w:pBdr>
      <w:spacing w:before="80" w:after="100"/>
      <w:ind w:firstLine="0" w:firstLineChars="0"/>
      <w:jc w:val="left"/>
      <w:outlineLvl w:val="3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7">
    <w:name w:val="heading 5"/>
    <w:basedOn w:val="3"/>
    <w:next w:val="1"/>
    <w:link w:val="22"/>
    <w:unhideWhenUsed/>
    <w:qFormat/>
    <w:uiPriority w:val="9"/>
    <w:pPr>
      <w:widowControl/>
      <w:numPr>
        <w:ilvl w:val="4"/>
        <w:numId w:val="1"/>
      </w:numPr>
      <w:pBdr>
        <w:bottom w:val="dashSmallGap" w:color="595959" w:sz="4" w:space="1"/>
      </w:pBdr>
      <w:spacing w:before="80" w:after="100"/>
      <w:ind w:firstLine="0" w:firstLineChars="0"/>
      <w:jc w:val="left"/>
      <w:outlineLvl w:val="4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unhideWhenUsed/>
    <w:qFormat/>
    <w:uiPriority w:val="99"/>
    <w:pPr>
      <w:ind w:firstLine="420" w:firstLineChars="200"/>
    </w:pPr>
  </w:style>
  <w:style w:type="paragraph" w:styleId="8">
    <w:name w:val="caption"/>
    <w:basedOn w:val="1"/>
    <w:next w:val="1"/>
    <w:unhideWhenUsed/>
    <w:qFormat/>
    <w:uiPriority w:val="35"/>
    <w:pPr>
      <w:widowControl/>
      <w:spacing w:before="80" w:after="100" w:line="276" w:lineRule="auto"/>
      <w:ind w:firstLine="200" w:firstLineChars="200"/>
      <w:jc w:val="left"/>
    </w:pPr>
    <w:rPr>
      <w:rFonts w:ascii="Cambria" w:hAnsi="Cambria" w:eastAsia="黑体" w:cs="Times New Roman"/>
      <w:color w:val="595959"/>
      <w:kern w:val="0"/>
      <w:sz w:val="20"/>
      <w:szCs w:val="20"/>
      <w:lang w:val="zh-CN"/>
    </w:rPr>
  </w:style>
  <w:style w:type="paragraph" w:styleId="9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6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400" w:lineRule="exact"/>
      <w:ind w:firstLine="200" w:firstLineChars="200"/>
      <w:jc w:val="center"/>
    </w:pPr>
    <w:rPr>
      <w:rFonts w:ascii="Calibri" w:hAnsi="Calibri" w:eastAsia="宋体" w:cs="黑体"/>
      <w:kern w:val="0"/>
      <w:sz w:val="18"/>
      <w:szCs w:val="18"/>
      <w:lang w:eastAsia="en-US"/>
    </w:rPr>
  </w:style>
  <w:style w:type="character" w:customStyle="1" w:styleId="14">
    <w:name w:val="批注框文本 字符"/>
    <w:basedOn w:val="13"/>
    <w:link w:val="9"/>
    <w:semiHidden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0"/>
    <w:pPr>
      <w:widowControl/>
      <w:spacing w:line="400" w:lineRule="exact"/>
      <w:ind w:firstLine="420" w:firstLineChars="200"/>
      <w:jc w:val="left"/>
    </w:pPr>
    <w:rPr>
      <w:rFonts w:ascii="Calibri" w:hAnsi="Calibri" w:eastAsia="宋体" w:cs="黑体"/>
      <w:kern w:val="0"/>
      <w:szCs w:val="21"/>
    </w:rPr>
  </w:style>
  <w:style w:type="character" w:customStyle="1" w:styleId="16">
    <w:name w:val="页眉 字符"/>
    <w:basedOn w:val="13"/>
    <w:link w:val="11"/>
    <w:qFormat/>
    <w:uiPriority w:val="99"/>
    <w:rPr>
      <w:rFonts w:ascii="Calibri" w:hAnsi="Calibri" w:eastAsia="宋体" w:cs="黑体"/>
      <w:kern w:val="0"/>
      <w:sz w:val="18"/>
      <w:szCs w:val="18"/>
      <w:lang w:eastAsia="en-US"/>
    </w:rPr>
  </w:style>
  <w:style w:type="character" w:customStyle="1" w:styleId="17">
    <w:name w:val="页脚 字符"/>
    <w:basedOn w:val="13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标题 1 字符"/>
    <w:basedOn w:val="13"/>
    <w:link w:val="2"/>
    <w:qFormat/>
    <w:uiPriority w:val="9"/>
    <w:rPr>
      <w:rFonts w:ascii="Microsoft YaHei UI" w:hAnsi="Microsoft YaHei UI" w:eastAsia="Microsoft YaHei UI" w:cs="Times New Roman"/>
      <w:b/>
      <w:color w:val="4472C4"/>
      <w:sz w:val="48"/>
      <w:szCs w:val="48"/>
      <w:lang w:val="zh-CN"/>
    </w:rPr>
  </w:style>
  <w:style w:type="character" w:customStyle="1" w:styleId="19">
    <w:name w:val="标题 2 字符"/>
    <w:basedOn w:val="13"/>
    <w:link w:val="4"/>
    <w:qFormat/>
    <w:uiPriority w:val="9"/>
    <w:rPr>
      <w:rFonts w:ascii="Microsoft YaHei UI" w:hAnsi="Microsoft YaHei UI" w:eastAsia="Microsoft YaHei UI" w:cs="Times New Roman"/>
      <w:b/>
      <w:color w:val="4472C4"/>
      <w:sz w:val="24"/>
      <w:szCs w:val="22"/>
      <w:shd w:val="clear" w:color="auto" w:fill="F2F2F2"/>
    </w:rPr>
  </w:style>
  <w:style w:type="character" w:customStyle="1" w:styleId="20">
    <w:name w:val="标题 3 字符"/>
    <w:basedOn w:val="13"/>
    <w:link w:val="5"/>
    <w:qFormat/>
    <w:uiPriority w:val="9"/>
    <w:rPr>
      <w:rFonts w:ascii="Microsoft YaHei UI" w:hAnsi="Microsoft YaHei UI" w:eastAsia="Microsoft YaHei UI" w:cs="Times New Roman"/>
      <w:b/>
      <w:color w:val="595959"/>
      <w:sz w:val="22"/>
      <w:szCs w:val="22"/>
      <w:shd w:val="clear" w:color="auto" w:fill="F2F2F2"/>
    </w:rPr>
  </w:style>
  <w:style w:type="character" w:customStyle="1" w:styleId="21">
    <w:name w:val="标题 4 字符"/>
    <w:basedOn w:val="13"/>
    <w:link w:val="6"/>
    <w:qFormat/>
    <w:uiPriority w:val="9"/>
    <w:rPr>
      <w:rFonts w:ascii="Microsoft YaHei UI" w:hAnsi="Microsoft YaHei UI" w:eastAsia="Microsoft YaHei UI" w:cs="Times New Roman"/>
      <w:b/>
      <w:color w:val="595959"/>
      <w:sz w:val="22"/>
      <w:szCs w:val="22"/>
    </w:rPr>
  </w:style>
  <w:style w:type="character" w:customStyle="1" w:styleId="22">
    <w:name w:val="标题 5 字符"/>
    <w:basedOn w:val="13"/>
    <w:link w:val="7"/>
    <w:qFormat/>
    <w:uiPriority w:val="9"/>
    <w:rPr>
      <w:rFonts w:ascii="Microsoft YaHei UI" w:hAnsi="Microsoft YaHei UI" w:eastAsia="Microsoft YaHei UI" w:cs="Times New Roman"/>
      <w:b/>
      <w:color w:val="595959"/>
      <w:sz w:val="22"/>
      <w:szCs w:val="2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1028</Words>
  <Characters>1269</Characters>
  <Lines>23</Lines>
  <Paragraphs>6</Paragraphs>
  <TotalTime>225</TotalTime>
  <ScaleCrop>false</ScaleCrop>
  <LinksUpToDate>false</LinksUpToDate>
  <CharactersWithSpaces>1316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2018-12-07T05:13:00Z</dcterms:created>
  <dc:creator>张文怡</dc:creator>
  <cp:lastModifiedBy>凌乱</cp:lastModifiedBy>
  <dcterms:modified xsi:type="dcterms:W3CDTF">2025-02-19T01:30:57Z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eyJoZGlkIjoiMzc2ZjJhMTZkM2U5MDFjNGM1NjZkMmMzNGI0YWFlM2IiLCJ1c2VySWQiOiIyOTQ0ODA0NzEifQ==</vt:lpwstr>
  </property>
  <property fmtid="{D5CDD505-2E9C-101B-9397-08002B2CF9AE}" pid="4" name="ICV">
    <vt:lpwstr>EA5EC2A7F1B647298081FD91D93B8062_12</vt:lpwstr>
  </property>
</Properties>
</file>